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BC54" w14:textId="77777777" w:rsidR="00292580" w:rsidRDefault="00292580">
      <w:pPr>
        <w:pStyle w:val="a3"/>
        <w:rPr>
          <w:rFonts w:ascii="Times New Roman"/>
        </w:rPr>
      </w:pPr>
    </w:p>
    <w:p w14:paraId="4833BC55" w14:textId="77777777" w:rsidR="00292580" w:rsidRDefault="00292580">
      <w:pPr>
        <w:pStyle w:val="a3"/>
        <w:rPr>
          <w:rFonts w:ascii="Times New Roman"/>
        </w:rPr>
      </w:pPr>
    </w:p>
    <w:p w14:paraId="4833BC56" w14:textId="77777777" w:rsidR="00292580" w:rsidRDefault="00292580">
      <w:pPr>
        <w:pStyle w:val="a3"/>
        <w:rPr>
          <w:rFonts w:ascii="Times New Roman"/>
        </w:rPr>
      </w:pPr>
    </w:p>
    <w:p w14:paraId="4833BC57" w14:textId="77777777" w:rsidR="00292580" w:rsidRDefault="00292580">
      <w:pPr>
        <w:pStyle w:val="a3"/>
        <w:rPr>
          <w:rFonts w:ascii="Times New Roman"/>
        </w:rPr>
      </w:pPr>
    </w:p>
    <w:p w14:paraId="4833BC58" w14:textId="77777777" w:rsidR="00292580" w:rsidRDefault="00292580">
      <w:pPr>
        <w:pStyle w:val="a3"/>
        <w:rPr>
          <w:rFonts w:ascii="Times New Roman"/>
        </w:rPr>
      </w:pPr>
    </w:p>
    <w:p w14:paraId="4833BC59" w14:textId="77777777" w:rsidR="00292580" w:rsidRDefault="00292580">
      <w:pPr>
        <w:pStyle w:val="a3"/>
        <w:rPr>
          <w:rFonts w:ascii="Times New Roman"/>
        </w:rPr>
      </w:pPr>
    </w:p>
    <w:p w14:paraId="4833BC5A" w14:textId="77777777" w:rsidR="00292580" w:rsidRDefault="00292580">
      <w:pPr>
        <w:pStyle w:val="a3"/>
        <w:rPr>
          <w:rFonts w:ascii="Times New Roman"/>
        </w:rPr>
      </w:pPr>
    </w:p>
    <w:p w14:paraId="4833BC5B" w14:textId="77777777" w:rsidR="00292580" w:rsidRDefault="00292580">
      <w:pPr>
        <w:pStyle w:val="a3"/>
        <w:rPr>
          <w:rFonts w:ascii="Times New Roman"/>
        </w:rPr>
      </w:pPr>
    </w:p>
    <w:p w14:paraId="4833BC5C" w14:textId="77777777" w:rsidR="00292580" w:rsidRDefault="00292580">
      <w:pPr>
        <w:pStyle w:val="a3"/>
        <w:rPr>
          <w:rFonts w:ascii="Times New Roman"/>
        </w:rPr>
      </w:pPr>
    </w:p>
    <w:p w14:paraId="4833BC5D" w14:textId="77777777" w:rsidR="00292580" w:rsidRDefault="00292580">
      <w:pPr>
        <w:pStyle w:val="a3"/>
        <w:rPr>
          <w:rFonts w:ascii="Times New Roman"/>
        </w:rPr>
      </w:pPr>
    </w:p>
    <w:p w14:paraId="4833BC5E" w14:textId="77777777" w:rsidR="00292580" w:rsidRDefault="00292580">
      <w:pPr>
        <w:pStyle w:val="a3"/>
        <w:rPr>
          <w:rFonts w:ascii="Times New Roman"/>
        </w:rPr>
      </w:pPr>
    </w:p>
    <w:p w14:paraId="4833BC5F" w14:textId="77777777" w:rsidR="00292580" w:rsidRDefault="00292580">
      <w:pPr>
        <w:pStyle w:val="a3"/>
        <w:spacing w:before="3"/>
        <w:rPr>
          <w:rFonts w:ascii="Times New Roman"/>
          <w:sz w:val="22"/>
        </w:rPr>
      </w:pPr>
    </w:p>
    <w:p w14:paraId="4833BC60" w14:textId="2760C58B" w:rsidR="00292580" w:rsidRPr="00864B1C" w:rsidRDefault="00A15913" w:rsidP="0065622B">
      <w:pPr>
        <w:spacing w:before="85" w:line="312" w:lineRule="auto"/>
        <w:ind w:left="1615" w:right="1604"/>
        <w:rPr>
          <w:color w:val="0050A6"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B337FE4" wp14:editId="39C4778A">
                <wp:simplePos x="0" y="0"/>
                <wp:positionH relativeFrom="page">
                  <wp:posOffset>1007110</wp:posOffset>
                </wp:positionH>
                <wp:positionV relativeFrom="paragraph">
                  <wp:posOffset>1440180</wp:posOffset>
                </wp:positionV>
                <wp:extent cx="5541645" cy="0"/>
                <wp:effectExtent l="6985" t="8890" r="13970" b="1016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164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1330A" id="Line 3" o:spid="_x0000_s1026" style="position:absolute;left:0;text-align:lef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13.4pt" to="515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jVEwIAACg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" strokecolor="#0070c0" strokeweight=".16969mm">
                <w10:wrap type="topAndBottom" anchorx="page"/>
              </v:line>
            </w:pict>
          </mc:Fallback>
        </mc:AlternateContent>
      </w:r>
      <w:r w:rsidR="00CC7C64">
        <w:rPr>
          <w:noProof/>
        </w:rPr>
        <w:drawing>
          <wp:anchor distT="0" distB="0" distL="0" distR="0" simplePos="0" relativeHeight="251658752" behindDoc="0" locked="0" layoutInCell="1" allowOverlap="1" wp14:anchorId="5A09DA01" wp14:editId="46FD35B9">
            <wp:simplePos x="0" y="0"/>
            <wp:positionH relativeFrom="page">
              <wp:posOffset>9144</wp:posOffset>
            </wp:positionH>
            <wp:positionV relativeFrom="paragraph">
              <wp:posOffset>-1769341</wp:posOffset>
            </wp:positionV>
            <wp:extent cx="7540751" cy="1360931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751" cy="1360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22B">
        <w:rPr>
          <w:color w:val="0050A6"/>
          <w:sz w:val="48"/>
        </w:rPr>
        <w:t>JAPAN</w:t>
      </w:r>
      <w:r w:rsidR="0065622B">
        <w:rPr>
          <w:rFonts w:eastAsiaTheme="minorEastAsia"/>
          <w:color w:val="0050A6"/>
          <w:sz w:val="48"/>
          <w:lang w:eastAsia="ja-JP"/>
        </w:rPr>
        <w:t xml:space="preserve"> </w:t>
      </w:r>
      <w:r w:rsidR="003875D9">
        <w:rPr>
          <w:color w:val="0050A6"/>
          <w:sz w:val="48"/>
        </w:rPr>
        <w:t>NETWORK ADVISORY COMMITTEE TERMS OF REFERENCE (TOR)</w:t>
      </w:r>
    </w:p>
    <w:p w14:paraId="4833BC61" w14:textId="77777777" w:rsidR="00292580" w:rsidRDefault="00292580">
      <w:pPr>
        <w:pStyle w:val="a3"/>
      </w:pPr>
    </w:p>
    <w:p w14:paraId="4833BC62" w14:textId="77777777" w:rsidR="00292580" w:rsidRDefault="00292580">
      <w:pPr>
        <w:pStyle w:val="a3"/>
      </w:pPr>
    </w:p>
    <w:p w14:paraId="4833BC63" w14:textId="77777777" w:rsidR="00292580" w:rsidRDefault="00292580">
      <w:pPr>
        <w:pStyle w:val="a3"/>
      </w:pPr>
    </w:p>
    <w:p w14:paraId="4833BC64" w14:textId="77777777" w:rsidR="00292580" w:rsidRDefault="00292580">
      <w:pPr>
        <w:pStyle w:val="a3"/>
      </w:pPr>
    </w:p>
    <w:p w14:paraId="4833BC65" w14:textId="77777777" w:rsidR="00292580" w:rsidRDefault="003875D9" w:rsidP="001C6560">
      <w:pPr>
        <w:pStyle w:val="1"/>
        <w:numPr>
          <w:ilvl w:val="0"/>
          <w:numId w:val="2"/>
        </w:numPr>
        <w:tabs>
          <w:tab w:val="left" w:pos="2335"/>
          <w:tab w:val="left" w:pos="2336"/>
        </w:tabs>
        <w:spacing w:before="243" w:line="312" w:lineRule="auto"/>
        <w:ind w:left="1616" w:firstLine="0"/>
      </w:pPr>
      <w:bookmarkStart w:id="0" w:name="A._Introduction"/>
      <w:bookmarkEnd w:id="0"/>
      <w:r>
        <w:rPr>
          <w:color w:val="00B0F0"/>
        </w:rPr>
        <w:t>INTRODUCTION</w:t>
      </w:r>
    </w:p>
    <w:p w14:paraId="4833BC67" w14:textId="5DA5FE18" w:rsidR="00292580" w:rsidRDefault="003875D9" w:rsidP="001C6560">
      <w:pPr>
        <w:pStyle w:val="a3"/>
        <w:spacing w:before="106" w:line="312" w:lineRule="auto"/>
        <w:ind w:left="1616" w:right="1604"/>
      </w:pPr>
      <w:r>
        <w:t xml:space="preserve"> The </w:t>
      </w:r>
      <w:r w:rsidR="0065622B">
        <w:t xml:space="preserve">Japan </w:t>
      </w:r>
      <w:r>
        <w:t xml:space="preserve">Network Advisory Committee is invaluable in guiding the PRI Executive to providing the right implementation support to signatories, disseminating tools and resources that are developed at </w:t>
      </w:r>
      <w:r w:rsidR="00CC7C64">
        <w:t xml:space="preserve">a </w:t>
      </w:r>
      <w:r>
        <w:t xml:space="preserve">global level and soliciting feedback from signatories for the development of </w:t>
      </w:r>
      <w:r w:rsidR="00784DB4">
        <w:t xml:space="preserve">future </w:t>
      </w:r>
      <w:r>
        <w:t xml:space="preserve">global tools. </w:t>
      </w:r>
      <w:r w:rsidR="005A2AB6">
        <w:t>M</w:t>
      </w:r>
      <w:r w:rsidR="00397B26">
        <w:t xml:space="preserve">embers </w:t>
      </w:r>
      <w:r>
        <w:t>also ensure that the ways in which ESG is implemented in</w:t>
      </w:r>
      <w:r w:rsidR="0065622B">
        <w:t xml:space="preserve"> Japan</w:t>
      </w:r>
      <w:r>
        <w:t xml:space="preserve"> are well understood globally.</w:t>
      </w:r>
      <w:r w:rsidR="0065622B">
        <w:t xml:space="preserve"> </w:t>
      </w:r>
      <w:r>
        <w:t>Th</w:t>
      </w:r>
      <w:r w:rsidR="005A2AB6">
        <w:t>ese Terms</w:t>
      </w:r>
      <w:r>
        <w:t xml:space="preserve">  ha</w:t>
      </w:r>
      <w:r w:rsidR="005A2AB6">
        <w:t>ve</w:t>
      </w:r>
      <w:r>
        <w:t xml:space="preserve"> been drafted in full accordance with the </w:t>
      </w:r>
      <w:hyperlink r:id="rId12" w:history="1">
        <w:r w:rsidRPr="005C11A9">
          <w:rPr>
            <w:rStyle w:val="a7"/>
          </w:rPr>
          <w:t>PRI Rules for Advisory Committees and Working Groups</w:t>
        </w:r>
      </w:hyperlink>
      <w:r>
        <w:t xml:space="preserve"> approved by the PRI Board in June 2015.</w:t>
      </w:r>
    </w:p>
    <w:p w14:paraId="4833BC68" w14:textId="77777777" w:rsidR="00292580" w:rsidRDefault="00292580">
      <w:pPr>
        <w:pStyle w:val="a3"/>
        <w:rPr>
          <w:sz w:val="22"/>
        </w:rPr>
      </w:pPr>
    </w:p>
    <w:p w14:paraId="4833BC69" w14:textId="77777777" w:rsidR="00292580" w:rsidRDefault="00292580">
      <w:pPr>
        <w:pStyle w:val="a3"/>
        <w:spacing w:before="6"/>
        <w:rPr>
          <w:sz w:val="19"/>
        </w:rPr>
      </w:pPr>
    </w:p>
    <w:p w14:paraId="4833BC6A" w14:textId="0E3668C3" w:rsidR="00292580" w:rsidRDefault="003875D9" w:rsidP="001C6560">
      <w:pPr>
        <w:pStyle w:val="1"/>
        <w:numPr>
          <w:ilvl w:val="0"/>
          <w:numId w:val="2"/>
        </w:numPr>
        <w:tabs>
          <w:tab w:val="left" w:pos="2335"/>
          <w:tab w:val="left" w:pos="2336"/>
        </w:tabs>
        <w:spacing w:line="312" w:lineRule="auto"/>
        <w:ind w:firstLine="0"/>
      </w:pPr>
      <w:bookmarkStart w:id="1" w:name="B._Objectives_of_the_Australia_Network"/>
      <w:bookmarkEnd w:id="1"/>
      <w:r>
        <w:rPr>
          <w:color w:val="00B0F0"/>
        </w:rPr>
        <w:t xml:space="preserve">OBJECTIVES OF THE </w:t>
      </w:r>
      <w:r w:rsidR="0065622B">
        <w:rPr>
          <w:color w:val="00B0F0"/>
        </w:rPr>
        <w:t>JAPAN</w:t>
      </w:r>
      <w:r>
        <w:rPr>
          <w:color w:val="00B0F0"/>
          <w:spacing w:val="-18"/>
        </w:rPr>
        <w:t xml:space="preserve"> </w:t>
      </w:r>
      <w:r>
        <w:rPr>
          <w:color w:val="00B0F0"/>
        </w:rPr>
        <w:t>NETWORK</w:t>
      </w:r>
    </w:p>
    <w:p w14:paraId="7F148DB3" w14:textId="52F4711B" w:rsidR="00784DB4" w:rsidRPr="00686A1A" w:rsidRDefault="00784DB4" w:rsidP="001C6560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before="2" w:line="312" w:lineRule="auto"/>
        <w:ind w:hanging="357"/>
        <w:rPr>
          <w:sz w:val="20"/>
          <w:szCs w:val="20"/>
        </w:rPr>
      </w:pPr>
      <w:r>
        <w:rPr>
          <w:sz w:val="20"/>
          <w:szCs w:val="20"/>
        </w:rPr>
        <w:t>Pr</w:t>
      </w:r>
      <w:r w:rsidRPr="00686A1A">
        <w:rPr>
          <w:sz w:val="20"/>
          <w:szCs w:val="20"/>
        </w:rPr>
        <w:t xml:space="preserve">ovide </w:t>
      </w:r>
      <w:r>
        <w:rPr>
          <w:sz w:val="20"/>
          <w:szCs w:val="20"/>
        </w:rPr>
        <w:t>the PRI</w:t>
      </w:r>
      <w:r w:rsidRPr="00F87568">
        <w:rPr>
          <w:sz w:val="20"/>
          <w:szCs w:val="20"/>
        </w:rPr>
        <w:t xml:space="preserve"> </w:t>
      </w:r>
      <w:r w:rsidR="00F87568" w:rsidRPr="00A22C3C">
        <w:rPr>
          <w:rFonts w:eastAsiaTheme="minorEastAsia"/>
          <w:sz w:val="20"/>
          <w:szCs w:val="20"/>
          <w:lang w:eastAsia="ja-JP"/>
        </w:rPr>
        <w:t>Japan</w:t>
      </w:r>
      <w:r w:rsidRPr="00F875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 </w:t>
      </w:r>
      <w:r w:rsidRPr="000543BE">
        <w:rPr>
          <w:sz w:val="20"/>
          <w:szCs w:val="20"/>
        </w:rPr>
        <w:t xml:space="preserve">advice on how to </w:t>
      </w:r>
      <w:r>
        <w:rPr>
          <w:sz w:val="20"/>
          <w:szCs w:val="20"/>
        </w:rPr>
        <w:t xml:space="preserve">best </w:t>
      </w:r>
      <w:r w:rsidRPr="000543BE">
        <w:rPr>
          <w:sz w:val="20"/>
          <w:szCs w:val="20"/>
        </w:rPr>
        <w:t xml:space="preserve">implement the </w:t>
      </w:r>
      <w:r w:rsidRPr="00784DB4">
        <w:rPr>
          <w:sz w:val="20"/>
          <w:szCs w:val="20"/>
        </w:rPr>
        <w:t>PRI</w:t>
      </w:r>
      <w:r>
        <w:rPr>
          <w:sz w:val="20"/>
          <w:szCs w:val="20"/>
        </w:rPr>
        <w:t>’s</w:t>
      </w:r>
      <w:r w:rsidRPr="00784D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global </w:t>
      </w:r>
      <w:r w:rsidR="00397B26">
        <w:rPr>
          <w:sz w:val="20"/>
          <w:szCs w:val="20"/>
        </w:rPr>
        <w:t xml:space="preserve">strategy </w:t>
      </w:r>
      <w:r w:rsidRPr="00784DB4">
        <w:rPr>
          <w:sz w:val="20"/>
          <w:szCs w:val="20"/>
        </w:rPr>
        <w:t>local</w:t>
      </w:r>
      <w:r w:rsidR="00397B26">
        <w:rPr>
          <w:sz w:val="20"/>
          <w:szCs w:val="20"/>
        </w:rPr>
        <w:t>ly</w:t>
      </w:r>
    </w:p>
    <w:p w14:paraId="4833BC6B" w14:textId="585DBC7B" w:rsidR="00292580" w:rsidRDefault="003875D9" w:rsidP="001C6560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before="106" w:line="312" w:lineRule="auto"/>
        <w:ind w:right="2113" w:hanging="357"/>
        <w:rPr>
          <w:sz w:val="20"/>
        </w:rPr>
      </w:pPr>
      <w:r>
        <w:rPr>
          <w:sz w:val="20"/>
        </w:rPr>
        <w:t>Bring</w:t>
      </w:r>
      <w:r>
        <w:rPr>
          <w:spacing w:val="-5"/>
          <w:sz w:val="20"/>
        </w:rPr>
        <w:t xml:space="preserve"> </w:t>
      </w:r>
      <w:r>
        <w:rPr>
          <w:sz w:val="20"/>
        </w:rPr>
        <w:t>together</w:t>
      </w:r>
      <w:r>
        <w:rPr>
          <w:spacing w:val="-5"/>
          <w:sz w:val="20"/>
        </w:rPr>
        <w:t xml:space="preserve"> </w:t>
      </w:r>
      <w:r>
        <w:rPr>
          <w:sz w:val="20"/>
        </w:rPr>
        <w:t>signatories</w:t>
      </w:r>
      <w:r>
        <w:rPr>
          <w:spacing w:val="-5"/>
          <w:sz w:val="20"/>
        </w:rPr>
        <w:t xml:space="preserve"> </w:t>
      </w:r>
      <w:r>
        <w:rPr>
          <w:sz w:val="20"/>
        </w:rPr>
        <w:t>(asset</w:t>
      </w:r>
      <w:r>
        <w:rPr>
          <w:spacing w:val="-5"/>
          <w:sz w:val="20"/>
        </w:rPr>
        <w:t xml:space="preserve"> </w:t>
      </w:r>
      <w:r>
        <w:rPr>
          <w:sz w:val="20"/>
        </w:rPr>
        <w:t>owners,</w:t>
      </w:r>
      <w:r>
        <w:rPr>
          <w:spacing w:val="-5"/>
          <w:sz w:val="20"/>
        </w:rPr>
        <w:t xml:space="preserve"> </w:t>
      </w:r>
      <w:r>
        <w:rPr>
          <w:sz w:val="20"/>
        </w:rPr>
        <w:t>investment</w:t>
      </w:r>
      <w:r>
        <w:rPr>
          <w:spacing w:val="-5"/>
          <w:sz w:val="20"/>
        </w:rPr>
        <w:t xml:space="preserve"> </w:t>
      </w:r>
      <w:r>
        <w:rPr>
          <w:sz w:val="20"/>
        </w:rPr>
        <w:t>managers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5"/>
          <w:sz w:val="20"/>
        </w:rPr>
        <w:t xml:space="preserve"> </w:t>
      </w:r>
      <w:r>
        <w:rPr>
          <w:sz w:val="20"/>
        </w:rPr>
        <w:t>service partners) for education</w:t>
      </w:r>
      <w:r w:rsidR="00397B26">
        <w:rPr>
          <w:sz w:val="20"/>
        </w:rPr>
        <w:t>,</w:t>
      </w:r>
      <w:r>
        <w:rPr>
          <w:sz w:val="20"/>
        </w:rPr>
        <w:t xml:space="preserve"> collaboration </w:t>
      </w:r>
      <w:r w:rsidR="00397B26">
        <w:rPr>
          <w:sz w:val="20"/>
        </w:rPr>
        <w:t xml:space="preserve">and implementation support </w:t>
      </w:r>
      <w:r>
        <w:rPr>
          <w:sz w:val="20"/>
        </w:rPr>
        <w:t>on ESG</w:t>
      </w:r>
      <w:r>
        <w:rPr>
          <w:spacing w:val="-27"/>
          <w:sz w:val="20"/>
        </w:rPr>
        <w:t xml:space="preserve"> </w:t>
      </w:r>
      <w:r>
        <w:rPr>
          <w:sz w:val="20"/>
        </w:rPr>
        <w:t>issues</w:t>
      </w:r>
    </w:p>
    <w:p w14:paraId="4833BC6C" w14:textId="7FACAEE1" w:rsidR="00292580" w:rsidRDefault="003875D9" w:rsidP="001C6560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line="312" w:lineRule="auto"/>
        <w:ind w:right="1665" w:hanging="357"/>
        <w:rPr>
          <w:sz w:val="20"/>
        </w:rPr>
      </w:pPr>
      <w:r>
        <w:rPr>
          <w:sz w:val="20"/>
        </w:rPr>
        <w:t>Provide a formal opportunity for briefings and dialogue between the PRI Board and</w:t>
      </w:r>
      <w:r w:rsidR="0065622B">
        <w:rPr>
          <w:sz w:val="20"/>
        </w:rPr>
        <w:t xml:space="preserve"> Japanese </w:t>
      </w:r>
      <w:r>
        <w:rPr>
          <w:sz w:val="20"/>
        </w:rPr>
        <w:t xml:space="preserve">signatories via the </w:t>
      </w:r>
      <w:r w:rsidR="00784DB4">
        <w:rPr>
          <w:sz w:val="20"/>
        </w:rPr>
        <w:t xml:space="preserve">local </w:t>
      </w:r>
      <w:r>
        <w:rPr>
          <w:sz w:val="20"/>
        </w:rPr>
        <w:t>representative on the PRI</w:t>
      </w:r>
      <w:r>
        <w:rPr>
          <w:spacing w:val="-33"/>
          <w:sz w:val="20"/>
        </w:rPr>
        <w:t xml:space="preserve"> </w:t>
      </w:r>
      <w:r w:rsidR="00784DB4">
        <w:rPr>
          <w:sz w:val="20"/>
        </w:rPr>
        <w:t>B</w:t>
      </w:r>
      <w:r>
        <w:rPr>
          <w:sz w:val="20"/>
        </w:rPr>
        <w:t>oard.</w:t>
      </w:r>
    </w:p>
    <w:p w14:paraId="4833BC6E" w14:textId="77777777" w:rsidR="00292580" w:rsidRDefault="003875D9" w:rsidP="001C6560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before="67" w:line="312" w:lineRule="auto"/>
        <w:ind w:right="1830" w:hanging="357"/>
        <w:rPr>
          <w:sz w:val="20"/>
        </w:rPr>
      </w:pPr>
      <w:r>
        <w:rPr>
          <w:sz w:val="20"/>
        </w:rPr>
        <w:t>Encourage local signatory participation on the PRI Collaborative Platform, its engagements, webinars and</w:t>
      </w:r>
      <w:r>
        <w:rPr>
          <w:spacing w:val="-12"/>
          <w:sz w:val="20"/>
        </w:rPr>
        <w:t xml:space="preserve"> </w:t>
      </w:r>
      <w:r>
        <w:rPr>
          <w:sz w:val="20"/>
        </w:rPr>
        <w:t>podcasts</w:t>
      </w:r>
    </w:p>
    <w:p w14:paraId="4833BC70" w14:textId="0D91A63B" w:rsidR="00292580" w:rsidRPr="00A22C3C" w:rsidRDefault="003875D9" w:rsidP="00A22C3C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line="312" w:lineRule="auto"/>
        <w:ind w:hanging="357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 w:rsidRPr="00620A04">
        <w:rPr>
          <w:sz w:val="20"/>
        </w:rPr>
        <w:t>forum</w:t>
      </w:r>
      <w:r w:rsidR="00620A04"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assist</w:t>
      </w:r>
      <w:r>
        <w:rPr>
          <w:spacing w:val="-6"/>
          <w:sz w:val="20"/>
        </w:rPr>
        <w:t xml:space="preserve"> </w:t>
      </w:r>
      <w:r>
        <w:rPr>
          <w:sz w:val="20"/>
        </w:rPr>
        <w:t>signatories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problem</w:t>
      </w:r>
      <w:r>
        <w:rPr>
          <w:spacing w:val="-1"/>
          <w:sz w:val="20"/>
        </w:rPr>
        <w:t xml:space="preserve"> </w:t>
      </w:r>
      <w:r>
        <w:rPr>
          <w:sz w:val="20"/>
        </w:rPr>
        <w:t>solving/information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sharing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ESG</w:t>
      </w:r>
      <w:r>
        <w:rPr>
          <w:spacing w:val="-2"/>
          <w:sz w:val="20"/>
        </w:rPr>
        <w:t xml:space="preserve"> </w:t>
      </w:r>
      <w:r>
        <w:rPr>
          <w:sz w:val="20"/>
        </w:rPr>
        <w:t>issues.</w:t>
      </w:r>
    </w:p>
    <w:p w14:paraId="4833BC71" w14:textId="242EC680" w:rsidR="00292580" w:rsidRDefault="003875D9" w:rsidP="001C6560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line="312" w:lineRule="auto"/>
        <w:rPr>
          <w:sz w:val="20"/>
        </w:rPr>
      </w:pPr>
      <w:r>
        <w:rPr>
          <w:sz w:val="20"/>
        </w:rPr>
        <w:t>Initiate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issues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topics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-5"/>
          <w:sz w:val="20"/>
        </w:rPr>
        <w:t xml:space="preserve"> </w:t>
      </w:r>
      <w:r>
        <w:rPr>
          <w:sz w:val="20"/>
        </w:rPr>
        <w:t>interest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 w:rsidR="0065622B">
        <w:rPr>
          <w:sz w:val="20"/>
        </w:rPr>
        <w:t xml:space="preserve"> Japanese</w:t>
      </w:r>
      <w:r>
        <w:rPr>
          <w:spacing w:val="-6"/>
          <w:sz w:val="20"/>
        </w:rPr>
        <w:t xml:space="preserve"> </w:t>
      </w:r>
      <w:r>
        <w:rPr>
          <w:sz w:val="20"/>
        </w:rPr>
        <w:t>signatories.</w:t>
      </w:r>
    </w:p>
    <w:p w14:paraId="4833BC72" w14:textId="77777777" w:rsidR="00292580" w:rsidRDefault="003875D9" w:rsidP="001C6560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before="70" w:line="312" w:lineRule="auto"/>
        <w:rPr>
          <w:sz w:val="20"/>
        </w:rPr>
      </w:pPr>
      <w:r>
        <w:rPr>
          <w:sz w:val="20"/>
        </w:rPr>
        <w:t>Provide a point of contact for potential</w:t>
      </w:r>
      <w:r>
        <w:rPr>
          <w:spacing w:val="-25"/>
          <w:sz w:val="20"/>
        </w:rPr>
        <w:t xml:space="preserve"> </w:t>
      </w:r>
      <w:r>
        <w:rPr>
          <w:sz w:val="20"/>
        </w:rPr>
        <w:t>signatories.</w:t>
      </w:r>
    </w:p>
    <w:p w14:paraId="270A884D" w14:textId="4510DC30" w:rsidR="00522267" w:rsidRDefault="00522267" w:rsidP="001C6560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before="67" w:line="312" w:lineRule="auto"/>
        <w:ind w:right="2166"/>
        <w:rPr>
          <w:sz w:val="20"/>
        </w:rPr>
      </w:pPr>
      <w:r>
        <w:rPr>
          <w:sz w:val="20"/>
        </w:rPr>
        <w:t xml:space="preserve">Provide information to the PRI </w:t>
      </w:r>
      <w:r w:rsidR="00F87568">
        <w:rPr>
          <w:sz w:val="20"/>
        </w:rPr>
        <w:t>Japan</w:t>
      </w:r>
      <w:r>
        <w:rPr>
          <w:sz w:val="20"/>
        </w:rPr>
        <w:t xml:space="preserve"> on the issues and challenges facing Japanese signatories</w:t>
      </w:r>
    </w:p>
    <w:p w14:paraId="75A6DCDF" w14:textId="32DBEB10" w:rsidR="004443AA" w:rsidRDefault="004443AA" w:rsidP="001C6560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before="67" w:line="312" w:lineRule="auto"/>
        <w:ind w:right="2166"/>
        <w:rPr>
          <w:sz w:val="20"/>
        </w:rPr>
      </w:pPr>
      <w:r>
        <w:rPr>
          <w:sz w:val="20"/>
        </w:rPr>
        <w:t xml:space="preserve">Encourage and facilitate Japanese signatories to proactively participate in PRI global Advisory </w:t>
      </w:r>
      <w:r w:rsidR="00DC3A71">
        <w:rPr>
          <w:sz w:val="20"/>
        </w:rPr>
        <w:t>Committees</w:t>
      </w:r>
      <w:r>
        <w:rPr>
          <w:sz w:val="20"/>
        </w:rPr>
        <w:t xml:space="preserve"> and projects.</w:t>
      </w:r>
    </w:p>
    <w:p w14:paraId="66F15514" w14:textId="279FB156" w:rsidR="004443AA" w:rsidRDefault="004443AA" w:rsidP="001C6560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before="67" w:line="312" w:lineRule="auto"/>
        <w:ind w:right="2166"/>
        <w:rPr>
          <w:sz w:val="20"/>
        </w:rPr>
      </w:pPr>
      <w:r>
        <w:rPr>
          <w:sz w:val="20"/>
          <w:lang w:eastAsia="ja-JP"/>
        </w:rPr>
        <w:t>Provide other countries with relevant information regarding topical themes and activities in Japan.</w:t>
      </w:r>
      <w:r>
        <w:rPr>
          <w:sz w:val="20"/>
        </w:rPr>
        <w:t xml:space="preserve">  </w:t>
      </w:r>
    </w:p>
    <w:p w14:paraId="7D95B805" w14:textId="3181DB37" w:rsidR="00522267" w:rsidRPr="00DC3A71" w:rsidRDefault="003875D9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before="67" w:line="312" w:lineRule="auto"/>
        <w:ind w:right="2166"/>
        <w:rPr>
          <w:sz w:val="20"/>
        </w:rPr>
      </w:pPr>
      <w:r w:rsidRPr="00DC3A71">
        <w:rPr>
          <w:noProof/>
        </w:rPr>
        <w:drawing>
          <wp:anchor distT="0" distB="0" distL="0" distR="0" simplePos="0" relativeHeight="251658240" behindDoc="1" locked="0" layoutInCell="1" allowOverlap="1" wp14:anchorId="4833BCBA" wp14:editId="4833BCBB">
            <wp:simplePos x="0" y="0"/>
            <wp:positionH relativeFrom="page">
              <wp:posOffset>0</wp:posOffset>
            </wp:positionH>
            <wp:positionV relativeFrom="paragraph">
              <wp:posOffset>641735</wp:posOffset>
            </wp:positionV>
            <wp:extent cx="2916935" cy="8823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35" cy="88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2C3C">
        <w:rPr>
          <w:noProof/>
        </w:rPr>
        <w:drawing>
          <wp:anchor distT="0" distB="0" distL="0" distR="0" simplePos="0" relativeHeight="251657216" behindDoc="0" locked="0" layoutInCell="1" allowOverlap="1" wp14:anchorId="4833BCBC" wp14:editId="4833BCBD">
            <wp:simplePos x="0" y="0"/>
            <wp:positionH relativeFrom="page">
              <wp:posOffset>3581400</wp:posOffset>
            </wp:positionH>
            <wp:positionV relativeFrom="paragraph">
              <wp:posOffset>507623</wp:posOffset>
            </wp:positionV>
            <wp:extent cx="3970019" cy="88087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0019" cy="880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267" w:rsidRPr="00DC3A71">
        <w:rPr>
          <w:sz w:val="20"/>
        </w:rPr>
        <w:t xml:space="preserve">Support the implementation of the PRI’s </w:t>
      </w:r>
      <w:hyperlink r:id="rId15" w:history="1">
        <w:r w:rsidR="00522267" w:rsidRPr="00DC3A71">
          <w:rPr>
            <w:rStyle w:val="a7"/>
            <w:sz w:val="20"/>
          </w:rPr>
          <w:t>Fiduciary Duty Roadmap for Japan</w:t>
        </w:r>
      </w:hyperlink>
    </w:p>
    <w:p w14:paraId="7F333FBE" w14:textId="29F66F64" w:rsidR="00522267" w:rsidRDefault="00522267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before="67" w:line="312" w:lineRule="auto"/>
        <w:ind w:right="2166"/>
        <w:rPr>
          <w:sz w:val="20"/>
        </w:rPr>
      </w:pPr>
      <w:r w:rsidRPr="00522267">
        <w:rPr>
          <w:sz w:val="20"/>
        </w:rPr>
        <w:t>Support the PRI in its outreach and recruitment of new signatories in Japan</w:t>
      </w:r>
    </w:p>
    <w:p w14:paraId="4833BC73" w14:textId="5D860ED4" w:rsidR="00292580" w:rsidRDefault="00292580" w:rsidP="00864B1C">
      <w:pPr>
        <w:pStyle w:val="a4"/>
        <w:tabs>
          <w:tab w:val="left" w:pos="1972"/>
          <w:tab w:val="left" w:pos="1973"/>
        </w:tabs>
        <w:spacing w:before="67" w:line="312" w:lineRule="auto"/>
        <w:ind w:right="2166" w:firstLine="0"/>
        <w:rPr>
          <w:sz w:val="20"/>
        </w:rPr>
      </w:pPr>
    </w:p>
    <w:p w14:paraId="5A32A65F" w14:textId="77777777" w:rsidR="00292580" w:rsidRDefault="00292580">
      <w:pPr>
        <w:spacing w:line="312" w:lineRule="auto"/>
        <w:rPr>
          <w:sz w:val="20"/>
        </w:rPr>
      </w:pPr>
    </w:p>
    <w:p w14:paraId="4833BC74" w14:textId="26EFD7B3" w:rsidR="00522267" w:rsidRDefault="00522267">
      <w:pPr>
        <w:spacing w:line="312" w:lineRule="auto"/>
        <w:rPr>
          <w:sz w:val="20"/>
        </w:rPr>
        <w:sectPr w:rsidR="00522267">
          <w:type w:val="continuous"/>
          <w:pgSz w:w="11900" w:h="16850"/>
          <w:pgMar w:top="0" w:right="0" w:bottom="0" w:left="0" w:header="720" w:footer="720" w:gutter="0"/>
          <w:cols w:space="720"/>
        </w:sectPr>
      </w:pPr>
    </w:p>
    <w:p w14:paraId="4833BC75" w14:textId="77777777" w:rsidR="00292580" w:rsidRDefault="003875D9" w:rsidP="003A722A">
      <w:pPr>
        <w:pStyle w:val="1"/>
        <w:numPr>
          <w:ilvl w:val="0"/>
          <w:numId w:val="2"/>
        </w:numPr>
        <w:tabs>
          <w:tab w:val="left" w:pos="2335"/>
          <w:tab w:val="left" w:pos="2336"/>
        </w:tabs>
        <w:spacing w:before="70" w:line="312" w:lineRule="auto"/>
        <w:ind w:firstLine="0"/>
      </w:pPr>
      <w:bookmarkStart w:id="2" w:name="C._Members_of_the_Advisory_Committee"/>
      <w:bookmarkEnd w:id="2"/>
      <w:r>
        <w:rPr>
          <w:color w:val="00B0F0"/>
        </w:rPr>
        <w:lastRenderedPageBreak/>
        <w:t>MEMBERS OF THE ADVISORY</w:t>
      </w:r>
      <w:r>
        <w:rPr>
          <w:color w:val="00B0F0"/>
          <w:spacing w:val="-16"/>
        </w:rPr>
        <w:t xml:space="preserve"> </w:t>
      </w:r>
      <w:r>
        <w:rPr>
          <w:color w:val="00B0F0"/>
        </w:rPr>
        <w:t>COMMITTEE</w:t>
      </w:r>
    </w:p>
    <w:p w14:paraId="4833BC77" w14:textId="6DB24494" w:rsidR="00292580" w:rsidRDefault="003875D9" w:rsidP="001C6560">
      <w:pPr>
        <w:pStyle w:val="a3"/>
        <w:spacing w:before="1" w:line="312" w:lineRule="auto"/>
        <w:ind w:left="1701" w:rightChars="640" w:right="1408"/>
      </w:pPr>
      <w:r>
        <w:t xml:space="preserve">The Advisory Committee is an unelected volunteer group of PRI signatories in </w:t>
      </w:r>
      <w:r w:rsidR="0065622B">
        <w:t>Japan</w:t>
      </w:r>
      <w:r>
        <w:t>. Its composition seeks to reflect the diversity of</w:t>
      </w:r>
      <w:r w:rsidR="0065622B">
        <w:t xml:space="preserve"> Japanese</w:t>
      </w:r>
      <w:r>
        <w:t xml:space="preserve"> signatory categories (namely asset owners, investment managers and professional service partners), as well as diversity of signatory size</w:t>
      </w:r>
      <w:r w:rsidR="00686A1A">
        <w:t>, asset class, seniority, gender, level of implementation</w:t>
      </w:r>
      <w:r>
        <w:t xml:space="preserve"> and geography.</w:t>
      </w:r>
    </w:p>
    <w:p w14:paraId="6AFDCB0A" w14:textId="77777777" w:rsidR="00864B1C" w:rsidRDefault="00864B1C" w:rsidP="00864B1C">
      <w:pPr>
        <w:pStyle w:val="a3"/>
        <w:spacing w:before="1" w:line="312" w:lineRule="auto"/>
        <w:ind w:left="1440" w:rightChars="640" w:right="1408" w:firstLine="720"/>
        <w:rPr>
          <w:sz w:val="26"/>
        </w:rPr>
      </w:pPr>
    </w:p>
    <w:p w14:paraId="37CF20B1" w14:textId="3206124F" w:rsidR="005C11A9" w:rsidRDefault="005C11A9" w:rsidP="00864B1C">
      <w:pPr>
        <w:pStyle w:val="a3"/>
        <w:spacing w:line="312" w:lineRule="auto"/>
        <w:ind w:left="1616" w:right="1683"/>
        <w:rPr>
          <w:b/>
        </w:rPr>
      </w:pPr>
      <w:r w:rsidRPr="00864B1C">
        <w:rPr>
          <w:b/>
        </w:rPr>
        <w:t xml:space="preserve">COMPOSITION </w:t>
      </w:r>
    </w:p>
    <w:p w14:paraId="6E2AF234" w14:textId="09E48502" w:rsidR="00CC7C64" w:rsidRDefault="005A2AB6" w:rsidP="00864B1C">
      <w:pPr>
        <w:pStyle w:val="a3"/>
        <w:spacing w:before="106" w:line="312" w:lineRule="auto"/>
        <w:ind w:left="1616" w:right="1605"/>
      </w:pPr>
      <w:r>
        <w:t>The C</w:t>
      </w:r>
      <w:r w:rsidR="00CC7C64">
        <w:t xml:space="preserve">ommittee will be composed of </w:t>
      </w:r>
      <w:r w:rsidR="00C21366">
        <w:t xml:space="preserve">up to </w:t>
      </w:r>
      <w:r w:rsidR="00CC7C64" w:rsidRPr="00A22C3C">
        <w:t>12</w:t>
      </w:r>
      <w:r>
        <w:t xml:space="preserve"> members</w:t>
      </w:r>
      <w:r w:rsidR="00CC7C64">
        <w:t xml:space="preserve">. Representatives from </w:t>
      </w:r>
      <w:r>
        <w:t>all 3</w:t>
      </w:r>
      <w:r w:rsidR="00397B26">
        <w:t xml:space="preserve"> categories</w:t>
      </w:r>
      <w:r w:rsidR="00CC7C64">
        <w:t xml:space="preserve"> </w:t>
      </w:r>
      <w:r>
        <w:t>of signatory can serve on the C</w:t>
      </w:r>
      <w:r w:rsidR="00CC7C64">
        <w:t>ommittee. The Executive will be mindful of asset owner leadershi</w:t>
      </w:r>
      <w:r w:rsidR="003875D9">
        <w:t>p and</w:t>
      </w:r>
      <w:r w:rsidR="003875D9" w:rsidRPr="003875D9">
        <w:rPr>
          <w:rFonts w:ascii="ArialMT" w:eastAsiaTheme="minorHAnsi" w:hAnsi="ArialMT" w:cs="ArialMT"/>
          <w:lang w:val="en-GB"/>
        </w:rPr>
        <w:t xml:space="preserve"> </w:t>
      </w:r>
      <w:r w:rsidR="00397B26">
        <w:rPr>
          <w:rFonts w:ascii="ArialMT" w:eastAsiaTheme="minorHAnsi" w:hAnsi="ArialMT" w:cs="ArialMT"/>
          <w:lang w:val="en-GB"/>
        </w:rPr>
        <w:t>the balance of the C</w:t>
      </w:r>
      <w:r w:rsidR="003875D9">
        <w:rPr>
          <w:rFonts w:ascii="ArialMT" w:eastAsiaTheme="minorHAnsi" w:hAnsi="ArialMT" w:cs="ArialMT"/>
          <w:lang w:val="en-GB"/>
        </w:rPr>
        <w:t>ommittee shall be preserved to the greatest extent possible. For example, an asset owner shall be replaced with an asset owner and an investment manager with an</w:t>
      </w:r>
      <w:r>
        <w:rPr>
          <w:rFonts w:ascii="ArialMT" w:eastAsiaTheme="minorHAnsi" w:hAnsi="ArialMT" w:cs="ArialMT"/>
          <w:lang w:val="en-GB"/>
        </w:rPr>
        <w:t xml:space="preserve"> investment manager</w:t>
      </w:r>
      <w:r w:rsidR="003875D9">
        <w:rPr>
          <w:rFonts w:ascii="ArialMT" w:eastAsiaTheme="minorHAnsi" w:hAnsi="ArialMT" w:cs="ArialMT"/>
          <w:lang w:val="en-GB"/>
        </w:rPr>
        <w:t xml:space="preserve">. </w:t>
      </w:r>
      <w:r>
        <w:t xml:space="preserve">The Committee has set a gender diversity target of 30%. </w:t>
      </w:r>
      <w:r w:rsidR="00397B26">
        <w:t>Final decisions on</w:t>
      </w:r>
      <w:r w:rsidR="00784DB4">
        <w:t xml:space="preserve"> C</w:t>
      </w:r>
      <w:r w:rsidR="00CC7C64">
        <w:t xml:space="preserve">ommittee composition will be at the discretion of the </w:t>
      </w:r>
      <w:r w:rsidR="00397B26">
        <w:t xml:space="preserve">PRI </w:t>
      </w:r>
      <w:r w:rsidR="00DC3A71">
        <w:t>Japan</w:t>
      </w:r>
      <w:r w:rsidR="00CC7C64">
        <w:t>.</w:t>
      </w:r>
      <w:r w:rsidR="009A3F00">
        <w:t xml:space="preserve"> </w:t>
      </w:r>
    </w:p>
    <w:p w14:paraId="6092B8C7" w14:textId="77777777" w:rsidR="00CC7C64" w:rsidRDefault="00CC7C64" w:rsidP="00CC7C64">
      <w:pPr>
        <w:pStyle w:val="a3"/>
        <w:spacing w:line="312" w:lineRule="auto"/>
        <w:ind w:left="1615" w:right="1683"/>
      </w:pPr>
      <w:r>
        <w:t xml:space="preserve"> </w:t>
      </w:r>
    </w:p>
    <w:p w14:paraId="38EA4F8D" w14:textId="3C24886E" w:rsidR="005C11A9" w:rsidRPr="00864B1C" w:rsidRDefault="005C11A9" w:rsidP="00864B1C">
      <w:pPr>
        <w:pStyle w:val="a3"/>
        <w:spacing w:line="312" w:lineRule="auto"/>
        <w:ind w:left="1616" w:right="1684"/>
        <w:rPr>
          <w:b/>
        </w:rPr>
      </w:pPr>
      <w:r w:rsidRPr="00864B1C">
        <w:rPr>
          <w:b/>
        </w:rPr>
        <w:t xml:space="preserve">APPOINTMENT </w:t>
      </w:r>
    </w:p>
    <w:p w14:paraId="7684A113" w14:textId="0F342A6F" w:rsidR="003875D9" w:rsidRDefault="003875D9" w:rsidP="00864B1C">
      <w:pPr>
        <w:pStyle w:val="a3"/>
        <w:spacing w:line="312" w:lineRule="auto"/>
        <w:ind w:left="1616" w:right="1684"/>
      </w:pPr>
      <w:r>
        <w:t xml:space="preserve">Those who wish to join the </w:t>
      </w:r>
      <w:r w:rsidR="00784DB4">
        <w:t>C</w:t>
      </w:r>
      <w:r>
        <w:t xml:space="preserve">ommittee may contact the Committee chair or the Head of </w:t>
      </w:r>
      <w:r w:rsidR="0065622B">
        <w:t>Japan</w:t>
      </w:r>
      <w:r>
        <w:t xml:space="preserve">. </w:t>
      </w:r>
    </w:p>
    <w:p w14:paraId="4833BC78" w14:textId="10939EC6" w:rsidR="00292580" w:rsidRDefault="005A2AB6" w:rsidP="00864B1C">
      <w:pPr>
        <w:pStyle w:val="a3"/>
        <w:spacing w:line="312" w:lineRule="auto"/>
        <w:ind w:left="1616" w:right="1684"/>
      </w:pPr>
      <w:r>
        <w:t>M</w:t>
      </w:r>
      <w:r w:rsidR="006646AB">
        <w:t xml:space="preserve">embers are appointed for </w:t>
      </w:r>
      <w:r w:rsidR="006646AB" w:rsidRPr="00A22C3C">
        <w:t>one</w:t>
      </w:r>
      <w:r w:rsidR="00C21366" w:rsidRPr="00A22C3C">
        <w:t xml:space="preserve"> calendar </w:t>
      </w:r>
      <w:r w:rsidR="006646AB" w:rsidRPr="00A22C3C">
        <w:t>year</w:t>
      </w:r>
      <w:r w:rsidR="00784DB4" w:rsidRPr="00DC3A71">
        <w:t xml:space="preserve"> </w:t>
      </w:r>
      <w:r w:rsidRPr="00DC3A71">
        <w:t xml:space="preserve">and </w:t>
      </w:r>
      <w:r w:rsidR="003875D9" w:rsidRPr="00DC3A71">
        <w:t>given the option</w:t>
      </w:r>
      <w:r w:rsidR="00C21366" w:rsidRPr="00DC3A71">
        <w:t xml:space="preserve">, at the end of every </w:t>
      </w:r>
      <w:r w:rsidR="00784DB4" w:rsidRPr="00DC3A71">
        <w:t>year</w:t>
      </w:r>
      <w:r w:rsidR="00C21366" w:rsidRPr="00DC3A71">
        <w:t>,</w:t>
      </w:r>
      <w:r w:rsidR="00784DB4" w:rsidRPr="00DC3A71">
        <w:t xml:space="preserve"> to step down or continue </w:t>
      </w:r>
      <w:r w:rsidR="003875D9" w:rsidRPr="00DC3A71">
        <w:t xml:space="preserve">in their role. </w:t>
      </w:r>
      <w:r w:rsidR="00784DB4" w:rsidRPr="00A22C3C">
        <w:t xml:space="preserve">PRI </w:t>
      </w:r>
      <w:r w:rsidR="00DC3A71" w:rsidRPr="00A22C3C">
        <w:t>Japan</w:t>
      </w:r>
      <w:r w:rsidR="003875D9" w:rsidRPr="00A22C3C">
        <w:t xml:space="preserve"> will aim for approximately 20% turnover of members every two years, balancing the need for continuity, </w:t>
      </w:r>
      <w:r w:rsidRPr="00A22C3C">
        <w:t xml:space="preserve">diversity, </w:t>
      </w:r>
      <w:r w:rsidR="003875D9" w:rsidRPr="00A22C3C">
        <w:t xml:space="preserve">proportional representation </w:t>
      </w:r>
      <w:r w:rsidR="003875D9" w:rsidRPr="00A22C3C">
        <w:rPr>
          <w:rFonts w:ascii="ArialMT" w:eastAsiaTheme="minorHAnsi" w:hAnsi="ArialMT" w:cs="ArialMT"/>
          <w:lang w:val="en-GB"/>
        </w:rPr>
        <w:t xml:space="preserve">and the opportunity for new signatories to </w:t>
      </w:r>
      <w:r w:rsidR="00397B26" w:rsidRPr="00A22C3C">
        <w:rPr>
          <w:rFonts w:ascii="ArialMT" w:eastAsiaTheme="minorHAnsi" w:hAnsi="ArialMT" w:cs="ArialMT"/>
          <w:lang w:val="en-GB"/>
        </w:rPr>
        <w:t>join to</w:t>
      </w:r>
      <w:r w:rsidR="00784DB4" w:rsidRPr="00A22C3C">
        <w:rPr>
          <w:rFonts w:ascii="ArialMT" w:eastAsiaTheme="minorHAnsi" w:hAnsi="ArialMT" w:cs="ArialMT"/>
          <w:lang w:val="en-GB"/>
        </w:rPr>
        <w:t xml:space="preserve"> </w:t>
      </w:r>
      <w:r w:rsidRPr="00A22C3C">
        <w:rPr>
          <w:rFonts w:ascii="ArialMT" w:eastAsiaTheme="minorHAnsi" w:hAnsi="ArialMT" w:cs="ArialMT"/>
          <w:lang w:val="en-GB"/>
        </w:rPr>
        <w:t>share knowledge</w:t>
      </w:r>
      <w:r w:rsidR="003875D9" w:rsidRPr="00A22C3C">
        <w:rPr>
          <w:rFonts w:ascii="ArialMT" w:eastAsiaTheme="minorHAnsi" w:hAnsi="ArialMT" w:cs="ArialMT"/>
          <w:lang w:val="en-GB"/>
        </w:rPr>
        <w:t xml:space="preserve">. </w:t>
      </w:r>
      <w:r w:rsidR="003875D9" w:rsidRPr="00A22C3C">
        <w:t xml:space="preserve">The maximum amount of </w:t>
      </w:r>
      <w:r w:rsidR="00397B26" w:rsidRPr="00A22C3C">
        <w:t xml:space="preserve">time any signatory </w:t>
      </w:r>
      <w:r w:rsidR="003875D9" w:rsidRPr="00A22C3C">
        <w:t xml:space="preserve">can be part of </w:t>
      </w:r>
      <w:r w:rsidR="00397B26" w:rsidRPr="00A22C3C">
        <w:t xml:space="preserve">a </w:t>
      </w:r>
      <w:r w:rsidR="003875D9" w:rsidRPr="00A22C3C">
        <w:t>C</w:t>
      </w:r>
      <w:r w:rsidR="006646AB" w:rsidRPr="00A22C3C">
        <w:t>ommittee is 3</w:t>
      </w:r>
      <w:r w:rsidR="003875D9" w:rsidRPr="00A22C3C">
        <w:t xml:space="preserve"> years</w:t>
      </w:r>
      <w:r w:rsidR="00400309" w:rsidRPr="00A22C3C">
        <w:t xml:space="preserve"> in </w:t>
      </w:r>
      <w:proofErr w:type="gramStart"/>
      <w:r w:rsidR="00400309" w:rsidRPr="00A22C3C">
        <w:t>principle, but</w:t>
      </w:r>
      <w:proofErr w:type="gramEnd"/>
      <w:r w:rsidR="00400309" w:rsidRPr="00A22C3C">
        <w:t xml:space="preserve"> </w:t>
      </w:r>
      <w:r w:rsidR="005F5098" w:rsidRPr="00A22C3C">
        <w:t xml:space="preserve">are </w:t>
      </w:r>
      <w:r w:rsidR="00400309" w:rsidRPr="00A22C3C">
        <w:t>not limited to</w:t>
      </w:r>
      <w:r w:rsidR="003875D9" w:rsidRPr="00DC3A71">
        <w:t>. Open positions will be advertised in the PRI signatory newsletter</w:t>
      </w:r>
      <w:r w:rsidR="00DC3A71" w:rsidRPr="00DC3A71">
        <w:t xml:space="preserve"> or emai</w:t>
      </w:r>
      <w:r w:rsidR="00DC3A71">
        <w:t>l</w:t>
      </w:r>
      <w:r w:rsidR="003875D9">
        <w:t>.</w:t>
      </w:r>
    </w:p>
    <w:p w14:paraId="4833BC79" w14:textId="77777777" w:rsidR="00292580" w:rsidRDefault="00292580">
      <w:pPr>
        <w:pStyle w:val="a3"/>
        <w:rPr>
          <w:sz w:val="26"/>
        </w:rPr>
      </w:pPr>
    </w:p>
    <w:p w14:paraId="4833BC7A" w14:textId="3910C092" w:rsidR="00292580" w:rsidRDefault="003875D9">
      <w:pPr>
        <w:pStyle w:val="a3"/>
        <w:spacing w:before="1"/>
        <w:ind w:left="1615"/>
      </w:pPr>
      <w:r>
        <w:t xml:space="preserve">As at </w:t>
      </w:r>
      <w:r w:rsidR="00CC7DDC" w:rsidRPr="00B706E4">
        <w:rPr>
          <w:rFonts w:eastAsiaTheme="minorEastAsia"/>
          <w:lang w:eastAsia="ja-JP"/>
        </w:rPr>
        <w:t>November</w:t>
      </w:r>
      <w:r w:rsidRPr="00B706E4">
        <w:t xml:space="preserve"> </w:t>
      </w:r>
      <w:r>
        <w:t>201</w:t>
      </w:r>
      <w:r w:rsidR="0065622B">
        <w:t>9</w:t>
      </w:r>
      <w:r>
        <w:t>, the members were:</w:t>
      </w:r>
    </w:p>
    <w:p w14:paraId="4833BC7B" w14:textId="77777777" w:rsidR="00292580" w:rsidRDefault="00292580">
      <w:pPr>
        <w:pStyle w:val="a3"/>
        <w:spacing w:before="11"/>
        <w:rPr>
          <w:sz w:val="31"/>
        </w:rPr>
      </w:pPr>
    </w:p>
    <w:p w14:paraId="02C99340" w14:textId="3231DD73" w:rsidR="00522267" w:rsidRDefault="00400309" w:rsidP="00400309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line="360" w:lineRule="auto"/>
        <w:rPr>
          <w:rFonts w:eastAsiaTheme="minorEastAsia"/>
          <w:sz w:val="20"/>
          <w:lang w:eastAsia="ja-JP"/>
        </w:rPr>
      </w:pPr>
      <w:r>
        <w:rPr>
          <w:rFonts w:eastAsiaTheme="minorEastAsia"/>
          <w:sz w:val="20"/>
          <w:lang w:eastAsia="ja-JP"/>
        </w:rPr>
        <w:t xml:space="preserve">Hiroshi Komori, </w:t>
      </w:r>
      <w:r w:rsidRPr="00400309">
        <w:rPr>
          <w:rFonts w:eastAsiaTheme="minorEastAsia"/>
          <w:sz w:val="20"/>
          <w:lang w:eastAsia="ja-JP"/>
        </w:rPr>
        <w:t>Senior Director, Stewardship &amp; ESG, Public Market Investment Department</w:t>
      </w:r>
      <w:r>
        <w:rPr>
          <w:rFonts w:eastAsiaTheme="minorEastAsia"/>
          <w:sz w:val="20"/>
          <w:lang w:eastAsia="ja-JP"/>
        </w:rPr>
        <w:t xml:space="preserve">, </w:t>
      </w:r>
      <w:r w:rsidR="00435678">
        <w:rPr>
          <w:rFonts w:eastAsiaTheme="minorEastAsia"/>
          <w:sz w:val="20"/>
          <w:lang w:eastAsia="ja-JP"/>
        </w:rPr>
        <w:t>Government Pension Investment Fund</w:t>
      </w:r>
      <w:r w:rsidR="000D08E3">
        <w:rPr>
          <w:rFonts w:eastAsiaTheme="minorEastAsia" w:hint="eastAsia"/>
          <w:sz w:val="20"/>
          <w:lang w:eastAsia="ja-JP"/>
        </w:rPr>
        <w:t>,</w:t>
      </w:r>
      <w:r w:rsidR="000D08E3">
        <w:rPr>
          <w:rFonts w:eastAsiaTheme="minorEastAsia"/>
          <w:sz w:val="20"/>
          <w:lang w:eastAsia="ja-JP"/>
        </w:rPr>
        <w:t xml:space="preserve"> Chair</w:t>
      </w:r>
    </w:p>
    <w:p w14:paraId="438F62FA" w14:textId="4C5BB1C8" w:rsidR="00435678" w:rsidRPr="00435678" w:rsidRDefault="00435678" w:rsidP="00435678">
      <w:pPr>
        <w:pStyle w:val="a4"/>
        <w:numPr>
          <w:ilvl w:val="0"/>
          <w:numId w:val="1"/>
        </w:numPr>
        <w:rPr>
          <w:rFonts w:eastAsiaTheme="minorEastAsia"/>
          <w:sz w:val="20"/>
          <w:lang w:eastAsia="ja-JP"/>
        </w:rPr>
      </w:pPr>
      <w:r w:rsidRPr="00435678">
        <w:rPr>
          <w:rFonts w:eastAsiaTheme="minorEastAsia"/>
          <w:sz w:val="20"/>
          <w:lang w:eastAsia="ja-JP"/>
        </w:rPr>
        <w:t>Shizuko Ohmi, Vice President, Head of ESG Department, Fundamental Investment Group, Investment Management Division,</w:t>
      </w:r>
      <w:r w:rsidR="00B706E4">
        <w:rPr>
          <w:rFonts w:eastAsiaTheme="minorEastAsia" w:hint="eastAsia"/>
          <w:sz w:val="20"/>
          <w:lang w:eastAsia="ja-JP"/>
        </w:rPr>
        <w:t xml:space="preserve"> </w:t>
      </w:r>
      <w:proofErr w:type="spellStart"/>
      <w:r w:rsidRPr="00435678">
        <w:rPr>
          <w:rFonts w:eastAsiaTheme="minorEastAsia"/>
          <w:sz w:val="20"/>
          <w:lang w:eastAsia="ja-JP"/>
        </w:rPr>
        <w:t>Amundi</w:t>
      </w:r>
      <w:proofErr w:type="spellEnd"/>
      <w:r w:rsidRPr="00435678">
        <w:rPr>
          <w:rFonts w:eastAsiaTheme="minorEastAsia"/>
          <w:sz w:val="20"/>
          <w:lang w:eastAsia="ja-JP"/>
        </w:rPr>
        <w:t xml:space="preserve"> Japan</w:t>
      </w:r>
    </w:p>
    <w:p w14:paraId="619F6A94" w14:textId="59D30B98" w:rsidR="00522267" w:rsidRPr="00A22C3C" w:rsidRDefault="00400309" w:rsidP="00400309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line="360" w:lineRule="auto"/>
        <w:rPr>
          <w:rFonts w:eastAsiaTheme="minorEastAsia"/>
          <w:sz w:val="20"/>
          <w:lang w:eastAsia="ja-JP"/>
        </w:rPr>
      </w:pPr>
      <w:r>
        <w:rPr>
          <w:rFonts w:eastAsiaTheme="minorEastAsia"/>
          <w:sz w:val="20"/>
          <w:lang w:eastAsia="ja-JP"/>
        </w:rPr>
        <w:t xml:space="preserve">Ryuichi Horie, </w:t>
      </w:r>
      <w:r w:rsidR="00B91B7E">
        <w:rPr>
          <w:rFonts w:eastAsiaTheme="minorEastAsia" w:hint="eastAsia"/>
          <w:sz w:val="20"/>
          <w:lang w:eastAsia="ja-JP"/>
        </w:rPr>
        <w:t>C</w:t>
      </w:r>
      <w:r w:rsidR="00B91B7E">
        <w:rPr>
          <w:rFonts w:eastAsiaTheme="minorEastAsia"/>
          <w:sz w:val="20"/>
          <w:lang w:eastAsia="ja-JP"/>
        </w:rPr>
        <w:t>o-founder</w:t>
      </w:r>
      <w:r w:rsidR="00652D90">
        <w:rPr>
          <w:rFonts w:eastAsiaTheme="minorEastAsia"/>
          <w:sz w:val="20"/>
          <w:lang w:eastAsia="ja-JP"/>
        </w:rPr>
        <w:t xml:space="preserve"> </w:t>
      </w:r>
      <w:r w:rsidR="00B91B7E">
        <w:rPr>
          <w:rFonts w:eastAsiaTheme="minorEastAsia"/>
          <w:sz w:val="20"/>
          <w:lang w:eastAsia="ja-JP"/>
        </w:rPr>
        <w:t>&amp;</w:t>
      </w:r>
      <w:r w:rsidR="00652D90">
        <w:rPr>
          <w:rFonts w:eastAsiaTheme="minorEastAsia"/>
          <w:sz w:val="20"/>
          <w:lang w:eastAsia="ja-JP"/>
        </w:rPr>
        <w:t xml:space="preserve"> </w:t>
      </w:r>
      <w:r w:rsidRPr="00400309">
        <w:rPr>
          <w:rFonts w:eastAsiaTheme="minorEastAsia"/>
          <w:sz w:val="20"/>
          <w:lang w:eastAsia="ja-JP"/>
        </w:rPr>
        <w:t>CEO</w:t>
      </w:r>
      <w:r>
        <w:rPr>
          <w:rFonts w:eastAsiaTheme="minorEastAsia"/>
          <w:sz w:val="20"/>
          <w:lang w:eastAsia="ja-JP"/>
        </w:rPr>
        <w:t xml:space="preserve">, </w:t>
      </w:r>
      <w:r w:rsidRPr="00A22C3C">
        <w:rPr>
          <w:rFonts w:eastAsiaTheme="minorEastAsia"/>
          <w:sz w:val="20"/>
          <w:lang w:eastAsia="ja-JP"/>
        </w:rPr>
        <w:t>CSR Design Green Investment Advisory</w:t>
      </w:r>
    </w:p>
    <w:p w14:paraId="7C30132A" w14:textId="090C7EBD" w:rsidR="00522267" w:rsidRPr="00A22C3C" w:rsidRDefault="00400309" w:rsidP="00127976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line="360" w:lineRule="auto"/>
        <w:rPr>
          <w:rFonts w:eastAsiaTheme="minorEastAsia"/>
          <w:sz w:val="20"/>
          <w:lang w:eastAsia="ja-JP"/>
        </w:rPr>
      </w:pPr>
      <w:r>
        <w:rPr>
          <w:rFonts w:eastAsiaTheme="minorEastAsia"/>
          <w:sz w:val="20"/>
          <w:lang w:eastAsia="ja-JP"/>
        </w:rPr>
        <w:t xml:space="preserve">Miyuki </w:t>
      </w:r>
      <w:proofErr w:type="spellStart"/>
      <w:r>
        <w:rPr>
          <w:rFonts w:eastAsiaTheme="minorEastAsia"/>
          <w:sz w:val="20"/>
          <w:lang w:eastAsia="ja-JP"/>
        </w:rPr>
        <w:t>Zeniya</w:t>
      </w:r>
      <w:proofErr w:type="spellEnd"/>
      <w:r w:rsidR="00127976">
        <w:rPr>
          <w:rFonts w:eastAsiaTheme="minorEastAsia"/>
          <w:sz w:val="20"/>
          <w:lang w:eastAsia="ja-JP"/>
        </w:rPr>
        <w:t xml:space="preserve">, </w:t>
      </w:r>
      <w:r w:rsidR="00127976" w:rsidRPr="00127976">
        <w:rPr>
          <w:rFonts w:eastAsiaTheme="minorEastAsia"/>
          <w:sz w:val="20"/>
          <w:lang w:eastAsia="ja-JP"/>
        </w:rPr>
        <w:t xml:space="preserve">General Manager, </w:t>
      </w:r>
      <w:r w:rsidR="00435678">
        <w:rPr>
          <w:rFonts w:eastAsiaTheme="minorEastAsia"/>
          <w:sz w:val="20"/>
          <w:lang w:eastAsia="ja-JP"/>
        </w:rPr>
        <w:t xml:space="preserve">Head of Sustainable Finance </w:t>
      </w:r>
      <w:r w:rsidR="00127976" w:rsidRPr="00127976">
        <w:rPr>
          <w:rFonts w:eastAsiaTheme="minorEastAsia"/>
          <w:sz w:val="20"/>
          <w:lang w:eastAsia="ja-JP"/>
        </w:rPr>
        <w:t>Investment Planning Dep</w:t>
      </w:r>
      <w:r w:rsidR="00435678">
        <w:rPr>
          <w:rFonts w:eastAsiaTheme="minorEastAsia"/>
          <w:sz w:val="20"/>
          <w:lang w:eastAsia="ja-JP"/>
        </w:rPr>
        <w:t>ar</w:t>
      </w:r>
      <w:r w:rsidR="00127976" w:rsidRPr="00127976">
        <w:rPr>
          <w:rFonts w:eastAsiaTheme="minorEastAsia"/>
          <w:sz w:val="20"/>
          <w:lang w:eastAsia="ja-JP"/>
        </w:rPr>
        <w:t>t</w:t>
      </w:r>
      <w:r w:rsidR="00435678">
        <w:rPr>
          <w:rFonts w:eastAsiaTheme="minorEastAsia"/>
          <w:sz w:val="20"/>
          <w:lang w:eastAsia="ja-JP"/>
        </w:rPr>
        <w:t xml:space="preserve">ment, Responsible Investment Department, </w:t>
      </w:r>
      <w:r w:rsidR="00127976" w:rsidRPr="00A22C3C">
        <w:rPr>
          <w:rFonts w:eastAsiaTheme="minorEastAsia"/>
          <w:sz w:val="20"/>
          <w:lang w:eastAsia="ja-JP"/>
        </w:rPr>
        <w:t xml:space="preserve">The </w:t>
      </w:r>
      <w:proofErr w:type="spellStart"/>
      <w:r w:rsidR="00127976" w:rsidRPr="00A22C3C">
        <w:rPr>
          <w:rFonts w:eastAsiaTheme="minorEastAsia"/>
          <w:sz w:val="20"/>
          <w:lang w:eastAsia="ja-JP"/>
        </w:rPr>
        <w:t>Dai-ichi</w:t>
      </w:r>
      <w:proofErr w:type="spellEnd"/>
      <w:r w:rsidR="00127976" w:rsidRPr="00A22C3C">
        <w:rPr>
          <w:rFonts w:eastAsiaTheme="minorEastAsia"/>
          <w:sz w:val="20"/>
          <w:lang w:eastAsia="ja-JP"/>
        </w:rPr>
        <w:t xml:space="preserve"> Life Insurance</w:t>
      </w:r>
      <w:r w:rsidR="00435678">
        <w:rPr>
          <w:rFonts w:eastAsiaTheme="minorEastAsia"/>
          <w:sz w:val="20"/>
          <w:lang w:eastAsia="ja-JP"/>
        </w:rPr>
        <w:t xml:space="preserve"> Company, Limited.</w:t>
      </w:r>
    </w:p>
    <w:p w14:paraId="584D9A1F" w14:textId="55295D28" w:rsidR="00435678" w:rsidRDefault="00435678" w:rsidP="00127976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line="360" w:lineRule="auto"/>
        <w:rPr>
          <w:rFonts w:eastAsiaTheme="minorEastAsia"/>
          <w:sz w:val="20"/>
          <w:lang w:eastAsia="ja-JP"/>
        </w:rPr>
      </w:pPr>
      <w:r>
        <w:rPr>
          <w:rFonts w:eastAsiaTheme="minorEastAsia" w:hint="eastAsia"/>
          <w:sz w:val="20"/>
          <w:lang w:eastAsia="ja-JP"/>
        </w:rPr>
        <w:t>Masahiro Kato,</w:t>
      </w:r>
      <w:r>
        <w:rPr>
          <w:rFonts w:eastAsiaTheme="minorEastAsia"/>
          <w:sz w:val="20"/>
          <w:lang w:eastAsia="ja-JP"/>
        </w:rPr>
        <w:t xml:space="preserve"> Head of Responsible Investment, Asset Management Business Division, Mitsubishi UFJ Trust and Banking Corporation</w:t>
      </w:r>
    </w:p>
    <w:p w14:paraId="2EE7B3E1" w14:textId="74ECFBFE" w:rsidR="00435678" w:rsidRDefault="00435678" w:rsidP="00127976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line="360" w:lineRule="auto"/>
        <w:rPr>
          <w:rFonts w:eastAsiaTheme="minorEastAsia"/>
          <w:sz w:val="20"/>
          <w:lang w:eastAsia="ja-JP"/>
        </w:rPr>
      </w:pPr>
      <w:proofErr w:type="spellStart"/>
      <w:r>
        <w:rPr>
          <w:rFonts w:eastAsiaTheme="minorEastAsia" w:hint="eastAsia"/>
          <w:sz w:val="20"/>
          <w:lang w:eastAsia="ja-JP"/>
        </w:rPr>
        <w:t>T</w:t>
      </w:r>
      <w:r>
        <w:rPr>
          <w:rFonts w:eastAsiaTheme="minorEastAsia"/>
          <w:sz w:val="20"/>
          <w:lang w:eastAsia="ja-JP"/>
        </w:rPr>
        <w:t>omoaki</w:t>
      </w:r>
      <w:proofErr w:type="spellEnd"/>
      <w:r>
        <w:rPr>
          <w:rFonts w:eastAsiaTheme="minorEastAsia"/>
          <w:sz w:val="20"/>
          <w:lang w:eastAsia="ja-JP"/>
        </w:rPr>
        <w:t xml:space="preserve"> Fujii, Co-Chief Investment Officer, </w:t>
      </w:r>
      <w:r w:rsidRPr="00435678">
        <w:rPr>
          <w:rFonts w:eastAsiaTheme="minorEastAsia"/>
          <w:sz w:val="20"/>
          <w:lang w:eastAsia="ja-JP"/>
        </w:rPr>
        <w:t>Head of Fixed Income Investment Department &amp; Head of Strategic Investment Department</w:t>
      </w:r>
      <w:r>
        <w:rPr>
          <w:rFonts w:eastAsiaTheme="minorEastAsia"/>
          <w:sz w:val="20"/>
          <w:lang w:eastAsia="ja-JP"/>
        </w:rPr>
        <w:t xml:space="preserve">, </w:t>
      </w:r>
      <w:proofErr w:type="spellStart"/>
      <w:r>
        <w:rPr>
          <w:rFonts w:eastAsiaTheme="minorEastAsia"/>
          <w:sz w:val="20"/>
          <w:lang w:eastAsia="ja-JP"/>
        </w:rPr>
        <w:t>Nissay</w:t>
      </w:r>
      <w:proofErr w:type="spellEnd"/>
      <w:r>
        <w:rPr>
          <w:rFonts w:eastAsiaTheme="minorEastAsia"/>
          <w:sz w:val="20"/>
          <w:lang w:eastAsia="ja-JP"/>
        </w:rPr>
        <w:t xml:space="preserve"> Asset Management Corporation</w:t>
      </w:r>
    </w:p>
    <w:p w14:paraId="74764E4F" w14:textId="3F66C192" w:rsidR="00522267" w:rsidRPr="00A22C3C" w:rsidRDefault="00400309" w:rsidP="00127976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line="360" w:lineRule="auto"/>
        <w:rPr>
          <w:rFonts w:eastAsiaTheme="minorEastAsia"/>
          <w:sz w:val="20"/>
          <w:lang w:eastAsia="ja-JP"/>
        </w:rPr>
      </w:pPr>
      <w:r>
        <w:rPr>
          <w:rFonts w:eastAsiaTheme="minorEastAsia"/>
          <w:sz w:val="20"/>
          <w:lang w:eastAsia="ja-JP"/>
        </w:rPr>
        <w:t>Shunsuke Tanahashi</w:t>
      </w:r>
      <w:r w:rsidR="00127976">
        <w:rPr>
          <w:rFonts w:eastAsiaTheme="minorEastAsia"/>
          <w:sz w:val="20"/>
          <w:lang w:eastAsia="ja-JP"/>
        </w:rPr>
        <w:t xml:space="preserve">, </w:t>
      </w:r>
      <w:r w:rsidR="00127976" w:rsidRPr="00127976">
        <w:rPr>
          <w:rFonts w:eastAsiaTheme="minorEastAsia"/>
          <w:sz w:val="20"/>
          <w:lang w:eastAsia="ja-JP"/>
        </w:rPr>
        <w:t>Representative Directo</w:t>
      </w:r>
      <w:r w:rsidR="00435678">
        <w:rPr>
          <w:rFonts w:eastAsiaTheme="minorEastAsia"/>
          <w:sz w:val="20"/>
          <w:lang w:eastAsia="ja-JP"/>
        </w:rPr>
        <w:t>r and President</w:t>
      </w:r>
      <w:r w:rsidR="00127976">
        <w:rPr>
          <w:rFonts w:eastAsiaTheme="minorEastAsia"/>
          <w:sz w:val="20"/>
          <w:lang w:eastAsia="ja-JP"/>
        </w:rPr>
        <w:t>,</w:t>
      </w:r>
      <w:r w:rsidR="00435678">
        <w:rPr>
          <w:rFonts w:eastAsiaTheme="minorEastAsia"/>
          <w:sz w:val="20"/>
          <w:lang w:eastAsia="ja-JP"/>
        </w:rPr>
        <w:t xml:space="preserve"> Senior Vice President,</w:t>
      </w:r>
      <w:r w:rsidR="00127976">
        <w:rPr>
          <w:rFonts w:eastAsiaTheme="minorEastAsia"/>
          <w:sz w:val="20"/>
          <w:lang w:eastAsia="ja-JP"/>
        </w:rPr>
        <w:t xml:space="preserve"> </w:t>
      </w:r>
      <w:r w:rsidR="00127976" w:rsidRPr="00A22C3C">
        <w:rPr>
          <w:rFonts w:eastAsiaTheme="minorEastAsia"/>
          <w:sz w:val="20"/>
          <w:lang w:eastAsia="ja-JP"/>
        </w:rPr>
        <w:t>Partners Group Japan</w:t>
      </w:r>
    </w:p>
    <w:p w14:paraId="1998CE02" w14:textId="429558C5" w:rsidR="00435678" w:rsidRPr="008604D3" w:rsidRDefault="00400309" w:rsidP="00864B1C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line="360" w:lineRule="auto"/>
        <w:ind w:hanging="357"/>
        <w:rPr>
          <w:sz w:val="20"/>
        </w:rPr>
      </w:pPr>
      <w:r>
        <w:rPr>
          <w:sz w:val="20"/>
        </w:rPr>
        <w:t>Minoru Matsubara</w:t>
      </w:r>
      <w:r w:rsidR="00127976">
        <w:rPr>
          <w:sz w:val="20"/>
        </w:rPr>
        <w:t xml:space="preserve">, </w:t>
      </w:r>
      <w:r w:rsidR="00435678">
        <w:rPr>
          <w:sz w:val="20"/>
        </w:rPr>
        <w:t xml:space="preserve">Chief Manager, </w:t>
      </w:r>
      <w:r w:rsidR="00127976" w:rsidRPr="00127976">
        <w:rPr>
          <w:sz w:val="20"/>
        </w:rPr>
        <w:t>Asset Management D</w:t>
      </w:r>
      <w:r w:rsidR="00435678">
        <w:rPr>
          <w:sz w:val="20"/>
        </w:rPr>
        <w:t>ivision</w:t>
      </w:r>
      <w:r w:rsidR="00127976" w:rsidRPr="00127976">
        <w:rPr>
          <w:sz w:val="20"/>
        </w:rPr>
        <w:t xml:space="preserve">, </w:t>
      </w:r>
      <w:r w:rsidR="00435678">
        <w:rPr>
          <w:sz w:val="20"/>
        </w:rPr>
        <w:t xml:space="preserve">Responsible Investment Group, </w:t>
      </w:r>
      <w:proofErr w:type="spellStart"/>
      <w:r w:rsidR="00127976" w:rsidRPr="00127976">
        <w:rPr>
          <w:sz w:val="20"/>
        </w:rPr>
        <w:t>Resona</w:t>
      </w:r>
      <w:proofErr w:type="spellEnd"/>
      <w:r w:rsidR="00127976" w:rsidRPr="00127976">
        <w:rPr>
          <w:sz w:val="20"/>
        </w:rPr>
        <w:t xml:space="preserve"> Bank</w:t>
      </w:r>
      <w:r w:rsidR="00435678">
        <w:rPr>
          <w:sz w:val="20"/>
        </w:rPr>
        <w:t>, Ltd.</w:t>
      </w:r>
      <w:r w:rsidR="00127976" w:rsidRPr="00127976" w:rsidDel="00400309">
        <w:rPr>
          <w:sz w:val="20"/>
        </w:rPr>
        <w:t xml:space="preserve"> </w:t>
      </w:r>
    </w:p>
    <w:p w14:paraId="7A1509C7" w14:textId="1592A8B9" w:rsidR="00435678" w:rsidRPr="00435678" w:rsidRDefault="00435678" w:rsidP="00435678">
      <w:pPr>
        <w:pStyle w:val="a4"/>
        <w:numPr>
          <w:ilvl w:val="0"/>
          <w:numId w:val="1"/>
        </w:numPr>
        <w:rPr>
          <w:sz w:val="20"/>
        </w:rPr>
      </w:pPr>
      <w:r w:rsidRPr="00435678">
        <w:rPr>
          <w:sz w:val="20"/>
        </w:rPr>
        <w:t xml:space="preserve">Masafumi Hikima, </w:t>
      </w:r>
      <w:r>
        <w:rPr>
          <w:sz w:val="20"/>
        </w:rPr>
        <w:t xml:space="preserve">Professor, </w:t>
      </w:r>
      <w:r w:rsidRPr="00435678">
        <w:rPr>
          <w:sz w:val="20"/>
        </w:rPr>
        <w:t xml:space="preserve">Executive Director for Finance, </w:t>
      </w:r>
      <w:r>
        <w:rPr>
          <w:sz w:val="20"/>
        </w:rPr>
        <w:t>Trustee for Management Planning</w:t>
      </w:r>
      <w:r w:rsidRPr="00435678">
        <w:rPr>
          <w:sz w:val="20"/>
        </w:rPr>
        <w:t>, Sophia University</w:t>
      </w:r>
    </w:p>
    <w:p w14:paraId="2428D272" w14:textId="1EF78DD8" w:rsidR="00400309" w:rsidRPr="00435678" w:rsidRDefault="00400309" w:rsidP="00435678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line="360" w:lineRule="auto"/>
        <w:ind w:left="1973" w:hanging="357"/>
        <w:rPr>
          <w:sz w:val="20"/>
          <w:szCs w:val="20"/>
        </w:rPr>
      </w:pPr>
      <w:r w:rsidRPr="00435678">
        <w:rPr>
          <w:sz w:val="20"/>
          <w:szCs w:val="20"/>
        </w:rPr>
        <w:t>Takeshi Wada</w:t>
      </w:r>
      <w:r w:rsidR="00127976" w:rsidRPr="00435678">
        <w:rPr>
          <w:sz w:val="20"/>
          <w:szCs w:val="20"/>
        </w:rPr>
        <w:t>,</w:t>
      </w:r>
      <w:r w:rsidR="00435678">
        <w:rPr>
          <w:sz w:val="20"/>
          <w:szCs w:val="20"/>
        </w:rPr>
        <w:t xml:space="preserve"> Senior </w:t>
      </w:r>
      <w:r w:rsidR="00127976" w:rsidRPr="00435678">
        <w:rPr>
          <w:sz w:val="20"/>
          <w:szCs w:val="20"/>
        </w:rPr>
        <w:t xml:space="preserve">Stewardship </w:t>
      </w:r>
      <w:r w:rsidR="00435678">
        <w:rPr>
          <w:sz w:val="20"/>
          <w:szCs w:val="20"/>
        </w:rPr>
        <w:t xml:space="preserve">Officer, Stewardship </w:t>
      </w:r>
      <w:r w:rsidR="00127976" w:rsidRPr="00435678">
        <w:rPr>
          <w:sz w:val="20"/>
          <w:szCs w:val="20"/>
        </w:rPr>
        <w:t>Development Dep</w:t>
      </w:r>
      <w:r w:rsidR="00E7160A">
        <w:rPr>
          <w:sz w:val="20"/>
          <w:szCs w:val="20"/>
        </w:rPr>
        <w:t>ar</w:t>
      </w:r>
      <w:bookmarkStart w:id="3" w:name="_GoBack"/>
      <w:bookmarkEnd w:id="3"/>
      <w:r w:rsidR="00435678">
        <w:rPr>
          <w:sz w:val="20"/>
          <w:szCs w:val="20"/>
        </w:rPr>
        <w:t>tment</w:t>
      </w:r>
      <w:r w:rsidR="00127976" w:rsidRPr="00435678">
        <w:rPr>
          <w:sz w:val="20"/>
          <w:szCs w:val="20"/>
        </w:rPr>
        <w:t>. Sumitomo Mitsui Trust Asset Management Co., Ltd.</w:t>
      </w:r>
    </w:p>
    <w:p w14:paraId="75159CA3" w14:textId="630C4EBF" w:rsidR="00CC7C64" w:rsidRPr="00B65462" w:rsidRDefault="00CC7C64" w:rsidP="00A22C3C"/>
    <w:p w14:paraId="4833BC85" w14:textId="77777777" w:rsidR="00292580" w:rsidRDefault="00292580">
      <w:pPr>
        <w:pStyle w:val="a3"/>
        <w:rPr>
          <w:sz w:val="22"/>
        </w:rPr>
      </w:pPr>
    </w:p>
    <w:p w14:paraId="4833BC86" w14:textId="77777777" w:rsidR="00292580" w:rsidRDefault="00292580">
      <w:pPr>
        <w:pStyle w:val="a3"/>
        <w:spacing w:before="6"/>
        <w:rPr>
          <w:sz w:val="25"/>
        </w:rPr>
      </w:pPr>
    </w:p>
    <w:p w14:paraId="4833BC87" w14:textId="77777777" w:rsidR="00292580" w:rsidRDefault="003875D9">
      <w:pPr>
        <w:pStyle w:val="1"/>
        <w:numPr>
          <w:ilvl w:val="0"/>
          <w:numId w:val="2"/>
        </w:numPr>
        <w:tabs>
          <w:tab w:val="left" w:pos="2335"/>
          <w:tab w:val="left" w:pos="2336"/>
        </w:tabs>
        <w:ind w:firstLine="0"/>
      </w:pPr>
      <w:bookmarkStart w:id="4" w:name="D._Responsibilities"/>
      <w:bookmarkEnd w:id="4"/>
      <w:r>
        <w:rPr>
          <w:color w:val="00B0F0"/>
        </w:rPr>
        <w:t>RESPONSIBILITIES</w:t>
      </w:r>
    </w:p>
    <w:p w14:paraId="4833BC88" w14:textId="77777777" w:rsidR="00292580" w:rsidRDefault="00292580">
      <w:pPr>
        <w:pStyle w:val="a3"/>
        <w:spacing w:before="2"/>
        <w:rPr>
          <w:b/>
          <w:sz w:val="35"/>
        </w:rPr>
      </w:pPr>
    </w:p>
    <w:p w14:paraId="4833BC89" w14:textId="5D7B8BBC" w:rsidR="00292580" w:rsidRDefault="003875D9">
      <w:pPr>
        <w:pStyle w:val="2"/>
      </w:pPr>
      <w:bookmarkStart w:id="5" w:name="PRI_Executive"/>
      <w:bookmarkEnd w:id="5"/>
      <w:r>
        <w:rPr>
          <w:color w:val="008CD0"/>
        </w:rPr>
        <w:t xml:space="preserve">PRI </w:t>
      </w:r>
      <w:r w:rsidR="00DC3A71">
        <w:rPr>
          <w:color w:val="008CD0"/>
        </w:rPr>
        <w:t>Japan</w:t>
      </w:r>
    </w:p>
    <w:p w14:paraId="4833BC8A" w14:textId="77777777" w:rsidR="00292580" w:rsidRDefault="00292580">
      <w:pPr>
        <w:pStyle w:val="a3"/>
        <w:spacing w:before="10"/>
        <w:rPr>
          <w:b/>
          <w:sz w:val="32"/>
        </w:rPr>
      </w:pPr>
    </w:p>
    <w:p w14:paraId="4833BC8B" w14:textId="619614B6" w:rsidR="00292580" w:rsidRPr="00864B1C" w:rsidRDefault="003875D9">
      <w:pPr>
        <w:ind w:left="1615"/>
        <w:rPr>
          <w:sz w:val="20"/>
        </w:rPr>
      </w:pPr>
      <w:r w:rsidRPr="00864B1C">
        <w:rPr>
          <w:sz w:val="20"/>
        </w:rPr>
        <w:t xml:space="preserve">PRI </w:t>
      </w:r>
      <w:r w:rsidR="00DC3A71">
        <w:rPr>
          <w:sz w:val="20"/>
        </w:rPr>
        <w:t>Japan</w:t>
      </w:r>
      <w:r w:rsidRPr="00864B1C">
        <w:rPr>
          <w:sz w:val="20"/>
        </w:rPr>
        <w:t xml:space="preserve"> commits to:</w:t>
      </w:r>
    </w:p>
    <w:p w14:paraId="4833BC8C" w14:textId="77777777" w:rsidR="00292580" w:rsidRDefault="003875D9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before="72" w:line="312" w:lineRule="auto"/>
        <w:ind w:right="1855" w:hanging="357"/>
        <w:rPr>
          <w:sz w:val="20"/>
        </w:rPr>
      </w:pPr>
      <w:r>
        <w:rPr>
          <w:sz w:val="20"/>
        </w:rPr>
        <w:t>Provide expertise from either internal or external sources, convene, facilitate and co- create with</w:t>
      </w:r>
      <w:r>
        <w:rPr>
          <w:spacing w:val="-10"/>
          <w:sz w:val="20"/>
        </w:rPr>
        <w:t xml:space="preserve"> </w:t>
      </w:r>
      <w:r>
        <w:rPr>
          <w:sz w:val="20"/>
        </w:rPr>
        <w:t>signatories.</w:t>
      </w:r>
    </w:p>
    <w:p w14:paraId="4833BC8E" w14:textId="00AD18BF" w:rsidR="00292580" w:rsidRPr="00DC3A71" w:rsidRDefault="003875D9" w:rsidP="00A22C3C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line="312" w:lineRule="auto"/>
        <w:ind w:right="1921" w:hanging="357"/>
      </w:pPr>
      <w:r>
        <w:rPr>
          <w:sz w:val="20"/>
        </w:rPr>
        <w:t>Work with the advisory committee by coordinating meetings, providing agendas, producing meeting minutes, outcomes, publications</w:t>
      </w:r>
      <w:r>
        <w:rPr>
          <w:spacing w:val="-23"/>
          <w:sz w:val="20"/>
        </w:rPr>
        <w:t xml:space="preserve"> </w:t>
      </w:r>
      <w:r>
        <w:rPr>
          <w:sz w:val="20"/>
        </w:rPr>
        <w:t>etc.;</w:t>
      </w:r>
    </w:p>
    <w:p w14:paraId="4833BC8F" w14:textId="77777777" w:rsidR="00292580" w:rsidRDefault="003875D9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line="312" w:lineRule="auto"/>
        <w:ind w:right="1934" w:hanging="357"/>
        <w:rPr>
          <w:sz w:val="20"/>
        </w:rPr>
      </w:pPr>
      <w:r>
        <w:rPr>
          <w:sz w:val="20"/>
        </w:rPr>
        <w:t>Provide support in the form of background research and pitching material for advisory committee members who are undertaking outreach and engagement activities</w:t>
      </w:r>
      <w:r>
        <w:rPr>
          <w:spacing w:val="-40"/>
          <w:sz w:val="20"/>
        </w:rPr>
        <w:t xml:space="preserve"> </w:t>
      </w:r>
      <w:r>
        <w:rPr>
          <w:sz w:val="20"/>
        </w:rPr>
        <w:t>on behalf of the</w:t>
      </w:r>
      <w:r>
        <w:rPr>
          <w:spacing w:val="-6"/>
          <w:sz w:val="20"/>
        </w:rPr>
        <w:t xml:space="preserve"> </w:t>
      </w:r>
      <w:r>
        <w:rPr>
          <w:sz w:val="20"/>
        </w:rPr>
        <w:t>PRI.</w:t>
      </w:r>
    </w:p>
    <w:p w14:paraId="4833BC90" w14:textId="77777777" w:rsidR="00292580" w:rsidRDefault="00292580">
      <w:pPr>
        <w:pStyle w:val="a3"/>
        <w:spacing w:before="1"/>
        <w:rPr>
          <w:sz w:val="26"/>
        </w:rPr>
      </w:pPr>
    </w:p>
    <w:p w14:paraId="4833BC91" w14:textId="77777777" w:rsidR="00292580" w:rsidRDefault="003875D9">
      <w:pPr>
        <w:pStyle w:val="2"/>
        <w:spacing w:before="1"/>
      </w:pPr>
      <w:bookmarkStart w:id="6" w:name="Advisory_Committee_members"/>
      <w:bookmarkEnd w:id="6"/>
      <w:r>
        <w:rPr>
          <w:color w:val="008CD0"/>
        </w:rPr>
        <w:t>ADVISORY COMMITTEE MEMBERS</w:t>
      </w:r>
    </w:p>
    <w:p w14:paraId="4833BC92" w14:textId="326D9AF5" w:rsidR="00292580" w:rsidRDefault="003875D9">
      <w:pPr>
        <w:pStyle w:val="a3"/>
        <w:spacing w:before="81" w:line="312" w:lineRule="auto"/>
        <w:ind w:left="1615" w:right="1672"/>
      </w:pPr>
      <w:r>
        <w:t xml:space="preserve">Members agree to commit </w:t>
      </w:r>
      <w:proofErr w:type="gramStart"/>
      <w:r>
        <w:t>sufficient</w:t>
      </w:r>
      <w:proofErr w:type="gramEnd"/>
      <w:r>
        <w:t xml:space="preserve"> time to promoting and overseeing th</w:t>
      </w:r>
      <w:r w:rsidR="00B65462">
        <w:t>e Japanese</w:t>
      </w:r>
      <w:r>
        <w:t xml:space="preserve"> local network.</w:t>
      </w:r>
    </w:p>
    <w:p w14:paraId="4833BC93" w14:textId="77777777" w:rsidR="00292580" w:rsidRDefault="00292580">
      <w:pPr>
        <w:pStyle w:val="a3"/>
        <w:spacing w:before="1"/>
        <w:rPr>
          <w:sz w:val="26"/>
        </w:rPr>
      </w:pPr>
    </w:p>
    <w:p w14:paraId="4833BC94" w14:textId="77777777" w:rsidR="00292580" w:rsidRDefault="003875D9">
      <w:pPr>
        <w:pStyle w:val="a3"/>
        <w:spacing w:before="1"/>
        <w:ind w:left="1615"/>
      </w:pPr>
      <w:r>
        <w:t>Typical responsibilities may include, but are not limited to:</w:t>
      </w:r>
    </w:p>
    <w:p w14:paraId="1412D3AE" w14:textId="0B9AFFA0" w:rsidR="00C530E2" w:rsidRDefault="003875D9" w:rsidP="00A22C3C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before="73" w:line="312" w:lineRule="auto"/>
        <w:ind w:right="1678" w:hanging="357"/>
        <w:rPr>
          <w:sz w:val="20"/>
        </w:rPr>
      </w:pPr>
      <w:r w:rsidRPr="00C530E2">
        <w:rPr>
          <w:sz w:val="20"/>
        </w:rPr>
        <w:t xml:space="preserve">A minimum of </w:t>
      </w:r>
      <w:r w:rsidRPr="00A22C3C">
        <w:rPr>
          <w:sz w:val="20"/>
        </w:rPr>
        <w:t>1 quarterly conference calls/meetings</w:t>
      </w:r>
      <w:r w:rsidRPr="00DC3A71">
        <w:rPr>
          <w:sz w:val="20"/>
        </w:rPr>
        <w:t xml:space="preserve"> of</w:t>
      </w:r>
      <w:r w:rsidRPr="00C530E2">
        <w:rPr>
          <w:sz w:val="20"/>
        </w:rPr>
        <w:t xml:space="preserve"> approximately 1 hour in length – Frequency of the calls should be discussed and agreed upon by the</w:t>
      </w:r>
      <w:r w:rsidRPr="00C530E2">
        <w:rPr>
          <w:spacing w:val="-30"/>
          <w:sz w:val="20"/>
        </w:rPr>
        <w:t xml:space="preserve"> </w:t>
      </w:r>
      <w:r w:rsidR="00784DB4" w:rsidRPr="00C530E2">
        <w:rPr>
          <w:sz w:val="20"/>
        </w:rPr>
        <w:t>C</w:t>
      </w:r>
      <w:r w:rsidR="005A2AB6" w:rsidRPr="00C530E2">
        <w:rPr>
          <w:sz w:val="20"/>
        </w:rPr>
        <w:t>ommittee</w:t>
      </w:r>
      <w:r w:rsidRPr="00C530E2">
        <w:rPr>
          <w:sz w:val="20"/>
        </w:rPr>
        <w:t>.</w:t>
      </w:r>
      <w:r w:rsidR="00C530E2" w:rsidRPr="00C530E2">
        <w:rPr>
          <w:sz w:val="20"/>
        </w:rPr>
        <w:t xml:space="preserve"> In the absence of a member, </w:t>
      </w:r>
      <w:r w:rsidR="00C530E2" w:rsidRPr="00C530E2">
        <w:rPr>
          <w:sz w:val="20"/>
          <w:lang w:eastAsia="ja-JP"/>
        </w:rPr>
        <w:t xml:space="preserve">it may be represented as a proxy. </w:t>
      </w:r>
    </w:p>
    <w:p w14:paraId="4833BC97" w14:textId="544D655B" w:rsidR="00292580" w:rsidRPr="00C530E2" w:rsidRDefault="003875D9" w:rsidP="00C530E2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before="73" w:line="312" w:lineRule="auto"/>
        <w:ind w:right="1678" w:hanging="357"/>
        <w:rPr>
          <w:sz w:val="20"/>
        </w:rPr>
      </w:pPr>
      <w:r w:rsidRPr="00C530E2">
        <w:rPr>
          <w:sz w:val="20"/>
        </w:rPr>
        <w:t xml:space="preserve">Regular guidance/feedback to the Executive on relevant issues. This may include providing advice or feedback on outputs such as publications, topics for working groups, webinars and toolkits. The PRI </w:t>
      </w:r>
      <w:r w:rsidR="00F87568">
        <w:rPr>
          <w:sz w:val="20"/>
        </w:rPr>
        <w:t>Japan</w:t>
      </w:r>
      <w:r w:rsidRPr="00C530E2">
        <w:rPr>
          <w:sz w:val="20"/>
        </w:rPr>
        <w:t xml:space="preserve"> will project manage, put together</w:t>
      </w:r>
      <w:r w:rsidRPr="00C530E2">
        <w:rPr>
          <w:spacing w:val="-4"/>
          <w:sz w:val="20"/>
        </w:rPr>
        <w:t xml:space="preserve"> </w:t>
      </w:r>
      <w:r w:rsidRPr="00C530E2">
        <w:rPr>
          <w:sz w:val="20"/>
        </w:rPr>
        <w:t>first</w:t>
      </w:r>
      <w:r w:rsidRPr="00C530E2">
        <w:rPr>
          <w:spacing w:val="-5"/>
          <w:sz w:val="20"/>
        </w:rPr>
        <w:t xml:space="preserve"> </w:t>
      </w:r>
      <w:r w:rsidRPr="00C530E2">
        <w:rPr>
          <w:sz w:val="20"/>
        </w:rPr>
        <w:t>drafts</w:t>
      </w:r>
      <w:r w:rsidRPr="00C530E2">
        <w:rPr>
          <w:spacing w:val="-4"/>
          <w:sz w:val="20"/>
        </w:rPr>
        <w:t xml:space="preserve"> </w:t>
      </w:r>
      <w:r w:rsidRPr="00C530E2">
        <w:rPr>
          <w:sz w:val="20"/>
        </w:rPr>
        <w:t>of</w:t>
      </w:r>
      <w:r w:rsidRPr="00C530E2">
        <w:rPr>
          <w:spacing w:val="-3"/>
          <w:sz w:val="20"/>
        </w:rPr>
        <w:t xml:space="preserve"> </w:t>
      </w:r>
      <w:r w:rsidRPr="00C530E2">
        <w:rPr>
          <w:sz w:val="20"/>
        </w:rPr>
        <w:t>written</w:t>
      </w:r>
      <w:r w:rsidRPr="00C530E2">
        <w:rPr>
          <w:spacing w:val="-3"/>
          <w:sz w:val="20"/>
        </w:rPr>
        <w:t xml:space="preserve"> </w:t>
      </w:r>
      <w:r w:rsidRPr="00C530E2">
        <w:rPr>
          <w:sz w:val="20"/>
        </w:rPr>
        <w:t>work</w:t>
      </w:r>
      <w:r w:rsidRPr="00C530E2">
        <w:rPr>
          <w:spacing w:val="-1"/>
          <w:sz w:val="20"/>
        </w:rPr>
        <w:t xml:space="preserve"> </w:t>
      </w:r>
      <w:r w:rsidRPr="00C530E2">
        <w:rPr>
          <w:sz w:val="20"/>
        </w:rPr>
        <w:t>and</w:t>
      </w:r>
      <w:r w:rsidRPr="00C530E2">
        <w:rPr>
          <w:spacing w:val="-5"/>
          <w:sz w:val="20"/>
        </w:rPr>
        <w:t xml:space="preserve"> </w:t>
      </w:r>
      <w:r w:rsidRPr="00C530E2">
        <w:rPr>
          <w:sz w:val="20"/>
        </w:rPr>
        <w:t>integrate</w:t>
      </w:r>
      <w:r w:rsidRPr="00C530E2">
        <w:rPr>
          <w:spacing w:val="-3"/>
          <w:sz w:val="20"/>
        </w:rPr>
        <w:t xml:space="preserve"> </w:t>
      </w:r>
      <w:r w:rsidRPr="00C530E2">
        <w:rPr>
          <w:sz w:val="20"/>
        </w:rPr>
        <w:t>Committee</w:t>
      </w:r>
      <w:r w:rsidRPr="00C530E2">
        <w:rPr>
          <w:spacing w:val="-5"/>
          <w:sz w:val="20"/>
        </w:rPr>
        <w:t xml:space="preserve"> </w:t>
      </w:r>
      <w:r w:rsidRPr="00C530E2">
        <w:rPr>
          <w:sz w:val="20"/>
        </w:rPr>
        <w:t>feedback</w:t>
      </w:r>
      <w:r w:rsidR="00686A1A" w:rsidRPr="00C530E2">
        <w:rPr>
          <w:sz w:val="20"/>
        </w:rPr>
        <w:t xml:space="preserve"> where appropriate</w:t>
      </w:r>
      <w:r w:rsidRPr="00C530E2">
        <w:rPr>
          <w:sz w:val="20"/>
        </w:rPr>
        <w:t>,</w:t>
      </w:r>
      <w:r w:rsidRPr="00C530E2">
        <w:rPr>
          <w:spacing w:val="-5"/>
          <w:sz w:val="20"/>
        </w:rPr>
        <w:t xml:space="preserve"> </w:t>
      </w:r>
      <w:r w:rsidRPr="00C530E2">
        <w:rPr>
          <w:sz w:val="20"/>
        </w:rPr>
        <w:t>coordinate meetings, provide suggested agendas, and produce meeting</w:t>
      </w:r>
      <w:r w:rsidRPr="00C530E2">
        <w:rPr>
          <w:spacing w:val="-31"/>
          <w:sz w:val="20"/>
        </w:rPr>
        <w:t xml:space="preserve"> </w:t>
      </w:r>
      <w:r w:rsidRPr="00C530E2">
        <w:rPr>
          <w:sz w:val="20"/>
        </w:rPr>
        <w:t>minutes.</w:t>
      </w:r>
    </w:p>
    <w:p w14:paraId="4833BC98" w14:textId="38363D4C" w:rsidR="00292580" w:rsidRPr="00A22C3C" w:rsidRDefault="003875D9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before="2" w:line="309" w:lineRule="auto"/>
        <w:ind w:right="1756" w:hanging="357"/>
        <w:rPr>
          <w:sz w:val="20"/>
        </w:rPr>
      </w:pPr>
      <w:r>
        <w:rPr>
          <w:sz w:val="20"/>
        </w:rPr>
        <w:t>Voluntary speaking commitments on behalf of PRI.</w:t>
      </w:r>
      <w:r w:rsidRPr="00D6106C">
        <w:rPr>
          <w:sz w:val="20"/>
        </w:rPr>
        <w:t xml:space="preserve"> </w:t>
      </w:r>
      <w:r w:rsidR="00DC3A71" w:rsidRPr="00A22C3C">
        <w:rPr>
          <w:sz w:val="20"/>
        </w:rPr>
        <w:t xml:space="preserve">PRI </w:t>
      </w:r>
      <w:r w:rsidRPr="00620A04">
        <w:rPr>
          <w:sz w:val="20"/>
        </w:rPr>
        <w:t>can provide support in</w:t>
      </w:r>
      <w:r w:rsidRPr="00620A04">
        <w:rPr>
          <w:spacing w:val="-39"/>
          <w:sz w:val="20"/>
        </w:rPr>
        <w:t xml:space="preserve"> </w:t>
      </w:r>
      <w:r w:rsidRPr="00620A04">
        <w:rPr>
          <w:sz w:val="20"/>
        </w:rPr>
        <w:t xml:space="preserve">the form of </w:t>
      </w:r>
      <w:r w:rsidRPr="00A22C3C">
        <w:rPr>
          <w:sz w:val="20"/>
        </w:rPr>
        <w:t>background research and presentation</w:t>
      </w:r>
      <w:r w:rsidRPr="00A22C3C">
        <w:rPr>
          <w:spacing w:val="-26"/>
          <w:sz w:val="20"/>
        </w:rPr>
        <w:t xml:space="preserve"> </w:t>
      </w:r>
      <w:r w:rsidRPr="00A22C3C">
        <w:rPr>
          <w:sz w:val="20"/>
        </w:rPr>
        <w:t>slides.</w:t>
      </w:r>
    </w:p>
    <w:p w14:paraId="4833BC99" w14:textId="13DA57B1" w:rsidR="00292580" w:rsidRDefault="003875D9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before="4" w:line="309" w:lineRule="auto"/>
        <w:ind w:right="1688" w:hanging="357"/>
        <w:rPr>
          <w:sz w:val="20"/>
        </w:rPr>
      </w:pPr>
      <w:r>
        <w:rPr>
          <w:sz w:val="20"/>
        </w:rPr>
        <w:t xml:space="preserve">Outreach and engagement with peers on behalf of PRI. </w:t>
      </w:r>
      <w:r w:rsidR="00F87568">
        <w:rPr>
          <w:sz w:val="20"/>
        </w:rPr>
        <w:t>PRI</w:t>
      </w:r>
      <w:r>
        <w:rPr>
          <w:sz w:val="20"/>
        </w:rPr>
        <w:t xml:space="preserve"> can provide </w:t>
      </w:r>
      <w:r w:rsidR="009C31D5">
        <w:rPr>
          <w:sz w:val="20"/>
        </w:rPr>
        <w:t xml:space="preserve">support </w:t>
      </w:r>
      <w:r w:rsidR="009C31D5">
        <w:rPr>
          <w:spacing w:val="-38"/>
          <w:sz w:val="20"/>
        </w:rPr>
        <w:t>in</w:t>
      </w:r>
      <w:r>
        <w:rPr>
          <w:sz w:val="20"/>
        </w:rPr>
        <w:t xml:space="preserve"> the form of background research and pitching</w:t>
      </w:r>
      <w:r>
        <w:rPr>
          <w:spacing w:val="-24"/>
          <w:sz w:val="20"/>
        </w:rPr>
        <w:t xml:space="preserve"> </w:t>
      </w:r>
      <w:r>
        <w:rPr>
          <w:sz w:val="20"/>
        </w:rPr>
        <w:t>material.</w:t>
      </w:r>
    </w:p>
    <w:p w14:paraId="4833BC9A" w14:textId="77777777" w:rsidR="00292580" w:rsidRDefault="00292580">
      <w:pPr>
        <w:pStyle w:val="a3"/>
        <w:spacing w:before="3"/>
        <w:rPr>
          <w:sz w:val="26"/>
        </w:rPr>
      </w:pPr>
    </w:p>
    <w:p w14:paraId="4833BC9B" w14:textId="13879A7C" w:rsidR="00292580" w:rsidRDefault="003875D9">
      <w:pPr>
        <w:pStyle w:val="a3"/>
        <w:spacing w:line="312" w:lineRule="auto"/>
        <w:ind w:left="1615" w:right="1612"/>
      </w:pPr>
      <w:r>
        <w:t>All members are encouraged to commit to undertaking additional work, for example, drafting documents if their schedules enable them to do so.</w:t>
      </w:r>
    </w:p>
    <w:p w14:paraId="4833BC9C" w14:textId="77777777" w:rsidR="00292580" w:rsidRDefault="00292580">
      <w:pPr>
        <w:pStyle w:val="a3"/>
        <w:spacing w:before="1"/>
        <w:rPr>
          <w:sz w:val="26"/>
        </w:rPr>
      </w:pPr>
    </w:p>
    <w:p w14:paraId="5D8D0A81" w14:textId="60C5C429" w:rsidR="00B038C0" w:rsidRDefault="005C11A9" w:rsidP="00864B1C">
      <w:pPr>
        <w:pStyle w:val="2"/>
        <w:ind w:left="0"/>
        <w:rPr>
          <w:color w:val="008CD0"/>
        </w:rPr>
      </w:pPr>
      <w:r>
        <w:t xml:space="preserve"> </w:t>
      </w:r>
      <w:bookmarkStart w:id="7" w:name="Advisory_Committee_Chair"/>
      <w:bookmarkEnd w:id="7"/>
    </w:p>
    <w:p w14:paraId="4833BC9F" w14:textId="6A3DBD1E" w:rsidR="00292580" w:rsidRDefault="003875D9">
      <w:pPr>
        <w:pStyle w:val="2"/>
      </w:pPr>
      <w:r>
        <w:rPr>
          <w:color w:val="008CD0"/>
        </w:rPr>
        <w:t>ADVISORY COMMITTEE CHAIR</w:t>
      </w:r>
    </w:p>
    <w:p w14:paraId="4833BCA0" w14:textId="78330E2B" w:rsidR="00292580" w:rsidRDefault="003875D9">
      <w:pPr>
        <w:pStyle w:val="a3"/>
        <w:spacing w:before="83"/>
        <w:ind w:left="1615"/>
      </w:pPr>
      <w:r>
        <w:t xml:space="preserve">In addition to the role of member, the Committee </w:t>
      </w:r>
      <w:r w:rsidR="005A2AB6">
        <w:t>C</w:t>
      </w:r>
      <w:r>
        <w:t>hair commits to:</w:t>
      </w:r>
    </w:p>
    <w:p w14:paraId="4833BCA1" w14:textId="77777777" w:rsidR="00292580" w:rsidRDefault="003875D9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before="67"/>
        <w:ind w:hanging="357"/>
        <w:rPr>
          <w:sz w:val="20"/>
        </w:rPr>
      </w:pPr>
      <w:r>
        <w:rPr>
          <w:sz w:val="20"/>
        </w:rPr>
        <w:t>Designate enough time to fulfil work stream/ local network goals;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</w:p>
    <w:p w14:paraId="4833BCA2" w14:textId="7C8F67B4" w:rsidR="00292580" w:rsidRDefault="003875D9">
      <w:pPr>
        <w:pStyle w:val="a4"/>
        <w:numPr>
          <w:ilvl w:val="0"/>
          <w:numId w:val="1"/>
        </w:numPr>
        <w:tabs>
          <w:tab w:val="left" w:pos="1972"/>
          <w:tab w:val="left" w:pos="1973"/>
        </w:tabs>
        <w:spacing w:before="69" w:line="309" w:lineRule="auto"/>
        <w:ind w:right="1710" w:hanging="357"/>
        <w:rPr>
          <w:sz w:val="20"/>
        </w:rPr>
      </w:pPr>
      <w:r>
        <w:rPr>
          <w:sz w:val="20"/>
        </w:rPr>
        <w:t xml:space="preserve">Provide the </w:t>
      </w:r>
      <w:r w:rsidR="002A09F7" w:rsidRPr="00A22C3C">
        <w:rPr>
          <w:rFonts w:eastAsiaTheme="minorEastAsia"/>
          <w:sz w:val="20"/>
          <w:lang w:eastAsia="ja-JP"/>
        </w:rPr>
        <w:t>PRI</w:t>
      </w:r>
      <w:r w:rsidR="002A09F7" w:rsidRPr="00A22C3C">
        <w:rPr>
          <w:rFonts w:eastAsia="ＭＳ 明朝"/>
          <w:sz w:val="20"/>
          <w:lang w:eastAsia="ja-JP"/>
        </w:rPr>
        <w:t xml:space="preserve"> </w:t>
      </w:r>
      <w:r>
        <w:rPr>
          <w:sz w:val="20"/>
        </w:rPr>
        <w:t>with guidance and work with the</w:t>
      </w:r>
      <w:r w:rsidR="002A09F7">
        <w:rPr>
          <w:sz w:val="20"/>
        </w:rPr>
        <w:t xml:space="preserve"> PRI </w:t>
      </w:r>
      <w:r>
        <w:rPr>
          <w:sz w:val="20"/>
        </w:rPr>
        <w:t>to provide leadership to the Committee as</w:t>
      </w:r>
      <w:r>
        <w:rPr>
          <w:spacing w:val="-17"/>
          <w:sz w:val="20"/>
        </w:rPr>
        <w:t xml:space="preserve"> </w:t>
      </w:r>
      <w:r>
        <w:rPr>
          <w:sz w:val="20"/>
        </w:rPr>
        <w:t>needed.</w:t>
      </w:r>
    </w:p>
    <w:p w14:paraId="4833BCA3" w14:textId="557497B2" w:rsidR="00292580" w:rsidRPr="00864B1C" w:rsidRDefault="00292580" w:rsidP="00864B1C">
      <w:pPr>
        <w:pStyle w:val="2"/>
        <w:spacing w:before="1"/>
        <w:rPr>
          <w:color w:val="008CD0"/>
        </w:rPr>
      </w:pPr>
    </w:p>
    <w:p w14:paraId="4833BCA4" w14:textId="77777777" w:rsidR="00292580" w:rsidRDefault="00292580">
      <w:pPr>
        <w:pStyle w:val="a3"/>
        <w:spacing w:before="10"/>
        <w:rPr>
          <w:sz w:val="19"/>
        </w:rPr>
      </w:pPr>
    </w:p>
    <w:p w14:paraId="4833BCA5" w14:textId="2F5FA2AB" w:rsidR="00292580" w:rsidRDefault="003875D9">
      <w:pPr>
        <w:pStyle w:val="1"/>
        <w:numPr>
          <w:ilvl w:val="0"/>
          <w:numId w:val="2"/>
        </w:numPr>
        <w:tabs>
          <w:tab w:val="left" w:pos="2335"/>
          <w:tab w:val="left" w:pos="2336"/>
        </w:tabs>
        <w:spacing w:before="1"/>
        <w:ind w:firstLine="0"/>
      </w:pPr>
      <w:bookmarkStart w:id="8" w:name="E._Action_plan_and_time_line"/>
      <w:bookmarkEnd w:id="8"/>
      <w:r>
        <w:rPr>
          <w:color w:val="00B0F0"/>
        </w:rPr>
        <w:lastRenderedPageBreak/>
        <w:t xml:space="preserve">ACTION PLAN </w:t>
      </w:r>
      <w:r>
        <w:rPr>
          <w:color w:val="00B0F0"/>
          <w:spacing w:val="-3"/>
        </w:rPr>
        <w:t xml:space="preserve">AND </w:t>
      </w:r>
      <w:r>
        <w:rPr>
          <w:color w:val="00B0F0"/>
        </w:rPr>
        <w:t>TIMELINE</w:t>
      </w:r>
    </w:p>
    <w:p w14:paraId="4833BCA6" w14:textId="6FC46830" w:rsidR="00292580" w:rsidRDefault="003875D9">
      <w:pPr>
        <w:pStyle w:val="a3"/>
        <w:spacing w:before="106" w:line="309" w:lineRule="auto"/>
        <w:ind w:left="1615" w:right="2005"/>
      </w:pPr>
      <w:r>
        <w:t xml:space="preserve">An action plan with suggested time frames and milestones </w:t>
      </w:r>
      <w:r w:rsidR="005C11A9">
        <w:t xml:space="preserve">that is aligned with the </w:t>
      </w:r>
      <w:r>
        <w:t xml:space="preserve">current </w:t>
      </w:r>
      <w:hyperlink r:id="rId16" w:history="1">
        <w:r w:rsidR="005C11A9" w:rsidRPr="008604D3">
          <w:rPr>
            <w:rStyle w:val="a7"/>
          </w:rPr>
          <w:t>PRI’s 3-year strategic plan</w:t>
        </w:r>
      </w:hyperlink>
      <w:r w:rsidR="005C11A9">
        <w:t xml:space="preserve"> </w:t>
      </w:r>
      <w:r>
        <w:t xml:space="preserve">will be established by the Committee each year. The plan should be evaluated </w:t>
      </w:r>
      <w:r w:rsidR="00CC7C64">
        <w:t>on an ongoing basis</w:t>
      </w:r>
      <w:r>
        <w:t>.</w:t>
      </w:r>
    </w:p>
    <w:p w14:paraId="4833BCA7" w14:textId="77777777" w:rsidR="00292580" w:rsidRDefault="00292580">
      <w:pPr>
        <w:pStyle w:val="a3"/>
        <w:rPr>
          <w:sz w:val="22"/>
        </w:rPr>
      </w:pPr>
    </w:p>
    <w:p w14:paraId="4833BCA8" w14:textId="77777777" w:rsidR="00292580" w:rsidRDefault="00292580">
      <w:pPr>
        <w:pStyle w:val="a3"/>
        <w:spacing w:before="10"/>
        <w:rPr>
          <w:sz w:val="19"/>
        </w:rPr>
      </w:pPr>
    </w:p>
    <w:p w14:paraId="4833BCA9" w14:textId="77777777" w:rsidR="00292580" w:rsidRDefault="003875D9">
      <w:pPr>
        <w:pStyle w:val="1"/>
        <w:numPr>
          <w:ilvl w:val="0"/>
          <w:numId w:val="2"/>
        </w:numPr>
        <w:tabs>
          <w:tab w:val="left" w:pos="2335"/>
          <w:tab w:val="left" w:pos="2336"/>
        </w:tabs>
        <w:ind w:firstLine="0"/>
      </w:pPr>
      <w:bookmarkStart w:id="9" w:name="F._Reporting_requirements"/>
      <w:bookmarkEnd w:id="9"/>
      <w:r>
        <w:rPr>
          <w:color w:val="00B0F0"/>
        </w:rPr>
        <w:t>REPORTING</w:t>
      </w:r>
      <w:r>
        <w:rPr>
          <w:color w:val="00B0F0"/>
          <w:spacing w:val="-15"/>
        </w:rPr>
        <w:t xml:space="preserve"> </w:t>
      </w:r>
      <w:r>
        <w:rPr>
          <w:color w:val="00B0F0"/>
        </w:rPr>
        <w:t>REQUIREMENTS</w:t>
      </w:r>
    </w:p>
    <w:p w14:paraId="4833BCAA" w14:textId="04AA20E8" w:rsidR="00292580" w:rsidRDefault="003875D9">
      <w:pPr>
        <w:pStyle w:val="a3"/>
        <w:spacing w:before="105" w:line="309" w:lineRule="auto"/>
        <w:ind w:left="1615" w:right="2183"/>
      </w:pPr>
      <w:r>
        <w:t>C</w:t>
      </w:r>
      <w:r w:rsidR="00397B26">
        <w:t>ommittee details are</w:t>
      </w:r>
      <w:r w:rsidR="00CC7C64">
        <w:t xml:space="preserve"> disclosed on the PRI signatory website, inc</w:t>
      </w:r>
      <w:r w:rsidR="005A2AB6">
        <w:t>luding the identity and Terms of Reference, C</w:t>
      </w:r>
      <w:r w:rsidR="00CC7C64">
        <w:t xml:space="preserve">hair and members. </w:t>
      </w:r>
      <w:r>
        <w:t xml:space="preserve">The </w:t>
      </w:r>
      <w:r w:rsidR="00686A1A">
        <w:t xml:space="preserve">Head of </w:t>
      </w:r>
      <w:r w:rsidR="00B65462">
        <w:t>Japan</w:t>
      </w:r>
      <w:r>
        <w:t xml:space="preserve"> will liaise with PRI London to report </w:t>
      </w:r>
      <w:r w:rsidR="003539E9">
        <w:t>annually</w:t>
      </w:r>
      <w:r>
        <w:t xml:space="preserve"> on the signatory website its activities.</w:t>
      </w:r>
    </w:p>
    <w:p w14:paraId="4833BCAB" w14:textId="77777777" w:rsidR="00292580" w:rsidRDefault="00292580">
      <w:pPr>
        <w:pStyle w:val="a3"/>
        <w:rPr>
          <w:sz w:val="22"/>
        </w:rPr>
      </w:pPr>
    </w:p>
    <w:p w14:paraId="4833BCAC" w14:textId="77777777" w:rsidR="00292580" w:rsidRDefault="00292580">
      <w:pPr>
        <w:pStyle w:val="a3"/>
        <w:spacing w:before="10"/>
        <w:rPr>
          <w:sz w:val="19"/>
        </w:rPr>
      </w:pPr>
    </w:p>
    <w:p w14:paraId="4833BCAD" w14:textId="77777777" w:rsidR="00292580" w:rsidRDefault="003875D9">
      <w:pPr>
        <w:pStyle w:val="1"/>
        <w:numPr>
          <w:ilvl w:val="0"/>
          <w:numId w:val="2"/>
        </w:numPr>
        <w:tabs>
          <w:tab w:val="left" w:pos="2335"/>
          <w:tab w:val="left" w:pos="2336"/>
        </w:tabs>
        <w:spacing w:line="312" w:lineRule="auto"/>
        <w:ind w:right="1814" w:firstLine="0"/>
      </w:pPr>
      <w:bookmarkStart w:id="10" w:name="G._Code_of_conduct,_confidentiality_and_"/>
      <w:bookmarkEnd w:id="10"/>
      <w:r>
        <w:rPr>
          <w:color w:val="00B0F0"/>
        </w:rPr>
        <w:t xml:space="preserve">CODE OF CONDUCT, CONFIDENTIALITY </w:t>
      </w:r>
      <w:r>
        <w:rPr>
          <w:color w:val="00B0F0"/>
          <w:spacing w:val="-4"/>
        </w:rPr>
        <w:t xml:space="preserve">AND </w:t>
      </w:r>
      <w:r>
        <w:rPr>
          <w:color w:val="00B0F0"/>
        </w:rPr>
        <w:t>PUBLIC COMMUNICATIONS</w:t>
      </w:r>
      <w:r>
        <w:rPr>
          <w:color w:val="00B0F0"/>
          <w:spacing w:val="-11"/>
        </w:rPr>
        <w:t xml:space="preserve"> </w:t>
      </w:r>
      <w:r>
        <w:rPr>
          <w:color w:val="00B0F0"/>
        </w:rPr>
        <w:t>PROTOCOL</w:t>
      </w:r>
    </w:p>
    <w:p w14:paraId="4833BCAE" w14:textId="10F5CC4C" w:rsidR="00292580" w:rsidRDefault="003875D9" w:rsidP="00864B1C">
      <w:pPr>
        <w:pStyle w:val="a4"/>
        <w:numPr>
          <w:ilvl w:val="0"/>
          <w:numId w:val="1"/>
        </w:numPr>
        <w:tabs>
          <w:tab w:val="left" w:pos="1972"/>
          <w:tab w:val="left" w:pos="1973"/>
          <w:tab w:val="left" w:pos="10168"/>
        </w:tabs>
        <w:spacing w:before="303" w:line="312" w:lineRule="auto"/>
        <w:ind w:right="1732" w:hanging="357"/>
        <w:rPr>
          <w:sz w:val="20"/>
        </w:rPr>
      </w:pPr>
      <w:r>
        <w:rPr>
          <w:sz w:val="20"/>
        </w:rPr>
        <w:t>A</w:t>
      </w:r>
      <w:r w:rsidR="005A2AB6">
        <w:rPr>
          <w:sz w:val="20"/>
        </w:rPr>
        <w:t xml:space="preserve"> </w:t>
      </w:r>
      <w:r>
        <w:rPr>
          <w:sz w:val="20"/>
        </w:rPr>
        <w:t xml:space="preserve">Committee meeting should proceed only if </w:t>
      </w:r>
      <w:r w:rsidR="009C31D5">
        <w:rPr>
          <w:sz w:val="20"/>
        </w:rPr>
        <w:t>most</w:t>
      </w:r>
      <w:r>
        <w:rPr>
          <w:sz w:val="20"/>
        </w:rPr>
        <w:t xml:space="preserve"> members can attend (in person and/or on the phone). Due to time differences, separate calls may on occasion be held with members unable to join.</w:t>
      </w:r>
    </w:p>
    <w:p w14:paraId="4833BCAF" w14:textId="248A5BE7" w:rsidR="00292580" w:rsidRDefault="003875D9" w:rsidP="00864B1C">
      <w:pPr>
        <w:pStyle w:val="a4"/>
        <w:numPr>
          <w:ilvl w:val="1"/>
          <w:numId w:val="1"/>
        </w:numPr>
        <w:tabs>
          <w:tab w:val="left" w:pos="1973"/>
          <w:tab w:val="left" w:pos="10168"/>
        </w:tabs>
        <w:spacing w:before="3" w:line="312" w:lineRule="auto"/>
        <w:ind w:right="2291"/>
        <w:jc w:val="both"/>
        <w:rPr>
          <w:sz w:val="20"/>
        </w:rPr>
      </w:pPr>
      <w:r>
        <w:rPr>
          <w:sz w:val="20"/>
        </w:rPr>
        <w:t>The proactive involvement of signatories is important to the success of the group. The</w:t>
      </w:r>
      <w:r w:rsidR="002A09F7">
        <w:rPr>
          <w:sz w:val="20"/>
        </w:rPr>
        <w:t xml:space="preserve"> PRI Japan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terminate</w:t>
      </w:r>
      <w:r>
        <w:rPr>
          <w:spacing w:val="-5"/>
          <w:sz w:val="20"/>
        </w:rPr>
        <w:t xml:space="preserve"> </w:t>
      </w:r>
      <w:r>
        <w:rPr>
          <w:sz w:val="20"/>
        </w:rPr>
        <w:t>individual</w:t>
      </w:r>
      <w:r>
        <w:rPr>
          <w:spacing w:val="-6"/>
          <w:sz w:val="20"/>
        </w:rPr>
        <w:t xml:space="preserve"> </w:t>
      </w:r>
      <w:r>
        <w:rPr>
          <w:sz w:val="20"/>
        </w:rPr>
        <w:t>signatories’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invite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interested signatories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commitment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demonstrated.</w:t>
      </w:r>
    </w:p>
    <w:p w14:paraId="4833BCB1" w14:textId="6AF47BF7" w:rsidR="00292580" w:rsidRDefault="003875D9" w:rsidP="00864B1C">
      <w:pPr>
        <w:pStyle w:val="a4"/>
        <w:numPr>
          <w:ilvl w:val="0"/>
          <w:numId w:val="1"/>
        </w:numPr>
        <w:tabs>
          <w:tab w:val="left" w:pos="1972"/>
          <w:tab w:val="left" w:pos="1973"/>
          <w:tab w:val="left" w:pos="10168"/>
        </w:tabs>
        <w:spacing w:before="73" w:line="312" w:lineRule="auto"/>
        <w:ind w:right="1667" w:hanging="357"/>
        <w:rPr>
          <w:sz w:val="20"/>
        </w:rPr>
      </w:pPr>
      <w:r>
        <w:rPr>
          <w:sz w:val="20"/>
        </w:rPr>
        <w:t>Signatories must refrain from using these forums for explicit commercial</w:t>
      </w:r>
      <w:r>
        <w:rPr>
          <w:spacing w:val="-41"/>
          <w:sz w:val="20"/>
        </w:rPr>
        <w:t xml:space="preserve">  </w:t>
      </w:r>
      <w:r w:rsidR="00784DB4">
        <w:rPr>
          <w:spacing w:val="-41"/>
          <w:sz w:val="20"/>
        </w:rPr>
        <w:t xml:space="preserve"> </w:t>
      </w:r>
      <w:r>
        <w:rPr>
          <w:sz w:val="20"/>
        </w:rPr>
        <w:t xml:space="preserve">purposes and should focus on furthering the goals and objectives of the work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>. Failure to meet these 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lead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2A09F7">
        <w:rPr>
          <w:sz w:val="20"/>
        </w:rPr>
        <w:t>PRI Japan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terminate</w:t>
      </w:r>
      <w:r>
        <w:rPr>
          <w:spacing w:val="-5"/>
          <w:sz w:val="20"/>
        </w:rPr>
        <w:t xml:space="preserve"> </w:t>
      </w:r>
      <w:r>
        <w:rPr>
          <w:sz w:val="20"/>
        </w:rPr>
        <w:t>signatory</w:t>
      </w:r>
      <w:r>
        <w:rPr>
          <w:spacing w:val="-8"/>
          <w:sz w:val="20"/>
        </w:rPr>
        <w:t xml:space="preserve"> </w:t>
      </w:r>
      <w:r>
        <w:rPr>
          <w:sz w:val="20"/>
        </w:rPr>
        <w:t>participation.</w:t>
      </w:r>
    </w:p>
    <w:p w14:paraId="7EED2645" w14:textId="09852121" w:rsidR="005C11A9" w:rsidRPr="00864B1C" w:rsidRDefault="005C11A9" w:rsidP="00864B1C">
      <w:pPr>
        <w:pStyle w:val="a4"/>
        <w:widowControl/>
        <w:numPr>
          <w:ilvl w:val="0"/>
          <w:numId w:val="1"/>
        </w:numPr>
        <w:tabs>
          <w:tab w:val="left" w:pos="10168"/>
        </w:tabs>
        <w:adjustRightInd w:val="0"/>
        <w:spacing w:line="312" w:lineRule="auto"/>
        <w:ind w:rightChars="770" w:right="1694"/>
        <w:rPr>
          <w:rFonts w:ascii="Arial-ItalicMT" w:eastAsiaTheme="minorHAnsi" w:hAnsi="Arial-ItalicMT" w:cs="Arial-ItalicMT"/>
          <w:i/>
          <w:iCs/>
          <w:lang w:val="en-GB"/>
        </w:rPr>
      </w:pPr>
      <w:r w:rsidRPr="005C11A9">
        <w:rPr>
          <w:rFonts w:ascii="ArialMT" w:eastAsiaTheme="minorHAnsi" w:hAnsi="ArialMT" w:cs="ArialMT"/>
          <w:sz w:val="20"/>
          <w:szCs w:val="20"/>
          <w:lang w:val="en-GB"/>
        </w:rPr>
        <w:t>C</w:t>
      </w:r>
      <w:r w:rsidR="00397B26">
        <w:rPr>
          <w:rFonts w:ascii="ArialMT" w:eastAsiaTheme="minorHAnsi" w:hAnsi="ArialMT" w:cs="ArialMT"/>
          <w:sz w:val="20"/>
          <w:szCs w:val="20"/>
          <w:lang w:val="en-GB"/>
        </w:rPr>
        <w:t>ommittee</w:t>
      </w:r>
      <w:r w:rsidRPr="005C11A9">
        <w:rPr>
          <w:rFonts w:ascii="ArialMT" w:eastAsiaTheme="minorHAnsi" w:hAnsi="ArialMT" w:cs="ArialMT"/>
          <w:sz w:val="20"/>
          <w:szCs w:val="20"/>
          <w:lang w:val="en-GB"/>
        </w:rPr>
        <w:t xml:space="preserve"> </w:t>
      </w:r>
      <w:r w:rsidR="005A2AB6">
        <w:rPr>
          <w:rFonts w:ascii="ArialMT" w:eastAsiaTheme="minorHAnsi" w:hAnsi="ArialMT" w:cs="ArialMT"/>
          <w:sz w:val="20"/>
          <w:szCs w:val="20"/>
          <w:lang w:val="en-GB"/>
        </w:rPr>
        <w:t xml:space="preserve">members </w:t>
      </w:r>
      <w:r w:rsidRPr="005C11A9">
        <w:rPr>
          <w:rFonts w:ascii="ArialMT" w:eastAsiaTheme="minorHAnsi" w:hAnsi="ArialMT" w:cs="ArialMT"/>
          <w:sz w:val="20"/>
          <w:szCs w:val="20"/>
          <w:lang w:val="en-GB"/>
        </w:rPr>
        <w:t>participate in the group’s activities in their capacity as representatives</w:t>
      </w:r>
      <w:r>
        <w:rPr>
          <w:rFonts w:ascii="ArialMT" w:eastAsiaTheme="minorHAnsi" w:hAnsi="ArialMT" w:cs="ArialMT"/>
          <w:sz w:val="20"/>
          <w:szCs w:val="20"/>
          <w:lang w:val="en-GB"/>
        </w:rPr>
        <w:t xml:space="preserve"> </w:t>
      </w:r>
      <w:r w:rsidR="00784DB4" w:rsidRPr="00784DB4">
        <w:rPr>
          <w:rFonts w:ascii="ArialMT" w:eastAsiaTheme="minorHAnsi" w:hAnsi="ArialMT" w:cs="ArialMT"/>
          <w:sz w:val="20"/>
          <w:szCs w:val="20"/>
          <w:lang w:val="en-GB"/>
        </w:rPr>
        <w:t>of their organis</w:t>
      </w:r>
      <w:r w:rsidR="00397B26" w:rsidRPr="00397B26">
        <w:rPr>
          <w:rFonts w:ascii="ArialMT" w:eastAsiaTheme="minorHAnsi" w:hAnsi="ArialMT" w:cs="ArialMT"/>
          <w:sz w:val="20"/>
          <w:szCs w:val="20"/>
          <w:lang w:val="en-GB"/>
        </w:rPr>
        <w:t>ations</w:t>
      </w:r>
      <w:r w:rsidR="00397B26">
        <w:rPr>
          <w:rFonts w:ascii="ArialMT" w:eastAsiaTheme="minorHAnsi" w:hAnsi="ArialMT" w:cs="ArialMT"/>
          <w:sz w:val="20"/>
          <w:szCs w:val="20"/>
          <w:lang w:val="en-GB"/>
        </w:rPr>
        <w:t>.</w:t>
      </w:r>
      <w:r w:rsidR="00397B26" w:rsidRPr="00397B26">
        <w:rPr>
          <w:rFonts w:ascii="ArialMT" w:eastAsiaTheme="minorHAnsi" w:hAnsi="ArialMT" w:cs="ArialMT"/>
          <w:sz w:val="20"/>
          <w:szCs w:val="20"/>
          <w:lang w:val="en-GB"/>
        </w:rPr>
        <w:t xml:space="preserve"> </w:t>
      </w:r>
      <w:r w:rsidR="00397B26">
        <w:rPr>
          <w:rFonts w:ascii="ArialMT" w:eastAsiaTheme="minorHAnsi" w:hAnsi="ArialMT" w:cs="ArialMT"/>
          <w:sz w:val="20"/>
          <w:szCs w:val="20"/>
          <w:lang w:val="en-GB"/>
        </w:rPr>
        <w:t>H</w:t>
      </w:r>
      <w:r w:rsidRPr="00864B1C">
        <w:rPr>
          <w:rFonts w:ascii="ArialMT" w:eastAsiaTheme="minorHAnsi" w:hAnsi="ArialMT" w:cs="ArialMT"/>
          <w:sz w:val="20"/>
          <w:szCs w:val="20"/>
          <w:lang w:val="en-GB"/>
        </w:rPr>
        <w:t>owever</w:t>
      </w:r>
      <w:r w:rsidR="00397B26">
        <w:rPr>
          <w:rFonts w:ascii="ArialMT" w:eastAsiaTheme="minorHAnsi" w:hAnsi="ArialMT" w:cs="ArialMT"/>
          <w:sz w:val="20"/>
          <w:szCs w:val="20"/>
          <w:lang w:val="en-GB"/>
        </w:rPr>
        <w:t>,</w:t>
      </w:r>
      <w:r w:rsidRPr="00864B1C">
        <w:rPr>
          <w:rFonts w:ascii="ArialMT" w:eastAsiaTheme="minorHAnsi" w:hAnsi="ArialMT" w:cs="ArialMT"/>
          <w:sz w:val="20"/>
          <w:szCs w:val="20"/>
          <w:lang w:val="en-GB"/>
        </w:rPr>
        <w:t xml:space="preserve"> they commit to make recommendations based on the </w:t>
      </w:r>
      <w:r w:rsidR="00A15913">
        <w:rPr>
          <w:rFonts w:ascii="ArialMT" w:eastAsiaTheme="minorHAnsi" w:hAnsi="ArialMT" w:cs="ArialMT"/>
          <w:sz w:val="20"/>
          <w:szCs w:val="20"/>
          <w:lang w:val="en-GB"/>
        </w:rPr>
        <w:t xml:space="preserve">aims of the PRI and the </w:t>
      </w:r>
      <w:r w:rsidRPr="00864B1C">
        <w:rPr>
          <w:rFonts w:ascii="ArialMT" w:eastAsiaTheme="minorHAnsi" w:hAnsi="ArialMT" w:cs="ArialMT"/>
          <w:sz w:val="20"/>
          <w:szCs w:val="20"/>
          <w:lang w:val="en-GB"/>
        </w:rPr>
        <w:t xml:space="preserve">needs of </w:t>
      </w:r>
      <w:r w:rsidRPr="00864B1C">
        <w:rPr>
          <w:rFonts w:ascii="Arial-ItalicMT" w:eastAsiaTheme="minorHAnsi" w:hAnsi="Arial-ItalicMT" w:cs="Arial-ItalicMT"/>
          <w:i/>
          <w:iCs/>
          <w:sz w:val="20"/>
          <w:szCs w:val="20"/>
          <w:lang w:val="en-GB"/>
        </w:rPr>
        <w:t>all</w:t>
      </w:r>
      <w:r>
        <w:rPr>
          <w:rFonts w:ascii="Arial-ItalicMT" w:eastAsiaTheme="minorHAnsi" w:hAnsi="Arial-ItalicMT" w:cs="Arial-ItalicMT"/>
          <w:i/>
          <w:iCs/>
          <w:sz w:val="20"/>
          <w:szCs w:val="20"/>
          <w:lang w:val="en-GB"/>
        </w:rPr>
        <w:t xml:space="preserve"> </w:t>
      </w:r>
      <w:r w:rsidRPr="00864B1C">
        <w:rPr>
          <w:rFonts w:ascii="ArialMT" w:eastAsiaTheme="minorHAnsi" w:hAnsi="ArialMT" w:cs="ArialMT"/>
          <w:sz w:val="20"/>
          <w:szCs w:val="20"/>
          <w:lang w:val="en-GB"/>
        </w:rPr>
        <w:t xml:space="preserve">PRI </w:t>
      </w:r>
      <w:r w:rsidR="00A15913">
        <w:rPr>
          <w:rFonts w:ascii="ArialMT" w:eastAsiaTheme="minorHAnsi" w:hAnsi="ArialMT" w:cs="ArialMT"/>
          <w:sz w:val="20"/>
          <w:szCs w:val="20"/>
          <w:lang w:val="en-GB"/>
        </w:rPr>
        <w:t>signatories</w:t>
      </w:r>
      <w:r w:rsidRPr="00864B1C">
        <w:rPr>
          <w:rFonts w:ascii="ArialMT" w:eastAsiaTheme="minorHAnsi" w:hAnsi="ArialMT" w:cs="ArialMT"/>
          <w:sz w:val="20"/>
          <w:szCs w:val="20"/>
          <w:lang w:val="en-GB"/>
        </w:rPr>
        <w:t xml:space="preserve"> rather than representing individual interests.</w:t>
      </w:r>
    </w:p>
    <w:p w14:paraId="4833BCB3" w14:textId="398245F6" w:rsidR="00292580" w:rsidRPr="00864B1C" w:rsidRDefault="009C31D5" w:rsidP="00864B1C">
      <w:pPr>
        <w:pStyle w:val="a4"/>
        <w:numPr>
          <w:ilvl w:val="0"/>
          <w:numId w:val="1"/>
        </w:numPr>
        <w:tabs>
          <w:tab w:val="left" w:pos="1972"/>
          <w:tab w:val="left" w:pos="1973"/>
          <w:tab w:val="left" w:pos="10168"/>
        </w:tabs>
        <w:spacing w:line="312" w:lineRule="auto"/>
        <w:ind w:right="1999" w:hanging="357"/>
        <w:rPr>
          <w:sz w:val="20"/>
        </w:rPr>
      </w:pPr>
      <w:r w:rsidRPr="005C11A9">
        <w:rPr>
          <w:sz w:val="20"/>
          <w:szCs w:val="20"/>
        </w:rPr>
        <w:t>If</w:t>
      </w:r>
      <w:r w:rsidR="00397B26">
        <w:rPr>
          <w:sz w:val="20"/>
          <w:szCs w:val="20"/>
        </w:rPr>
        <w:t xml:space="preserve"> a </w:t>
      </w:r>
      <w:r w:rsidR="003539E9" w:rsidRPr="005C11A9">
        <w:rPr>
          <w:sz w:val="20"/>
          <w:szCs w:val="20"/>
        </w:rPr>
        <w:t xml:space="preserve">member is engaged in other professional or private activities that could result in a conflict of interest, or the perception thereof, the member must inform the </w:t>
      </w:r>
      <w:r w:rsidR="005C11A9">
        <w:rPr>
          <w:sz w:val="20"/>
          <w:szCs w:val="20"/>
        </w:rPr>
        <w:t>C</w:t>
      </w:r>
      <w:r w:rsidR="00397B26">
        <w:rPr>
          <w:sz w:val="20"/>
          <w:szCs w:val="20"/>
        </w:rPr>
        <w:t>ommittee</w:t>
      </w:r>
      <w:r w:rsidR="003539E9" w:rsidRPr="005C11A9">
        <w:rPr>
          <w:sz w:val="20"/>
          <w:szCs w:val="20"/>
        </w:rPr>
        <w:t>, and recuse himself/herself from any discussions where the conflict or perceived conflict may arise.</w:t>
      </w:r>
    </w:p>
    <w:p w14:paraId="4833BCB4" w14:textId="77777777" w:rsidR="00292580" w:rsidRDefault="00292580">
      <w:pPr>
        <w:pStyle w:val="a3"/>
        <w:spacing w:before="8"/>
        <w:rPr>
          <w:sz w:val="19"/>
        </w:rPr>
      </w:pPr>
    </w:p>
    <w:p w14:paraId="4833BCB5" w14:textId="77777777" w:rsidR="00292580" w:rsidRDefault="003875D9">
      <w:pPr>
        <w:pStyle w:val="1"/>
        <w:numPr>
          <w:ilvl w:val="0"/>
          <w:numId w:val="2"/>
        </w:numPr>
        <w:tabs>
          <w:tab w:val="left" w:pos="2335"/>
          <w:tab w:val="left" w:pos="2336"/>
        </w:tabs>
        <w:ind w:firstLine="0"/>
      </w:pPr>
      <w:bookmarkStart w:id="11" w:name="H._Contact"/>
      <w:bookmarkEnd w:id="11"/>
      <w:r>
        <w:rPr>
          <w:color w:val="00B0F0"/>
        </w:rPr>
        <w:t>CONTACT</w:t>
      </w:r>
    </w:p>
    <w:p w14:paraId="4833BCB6" w14:textId="40AB4644" w:rsidR="00292580" w:rsidRDefault="003875D9">
      <w:pPr>
        <w:pStyle w:val="a3"/>
        <w:spacing w:before="103" w:line="312" w:lineRule="auto"/>
        <w:ind w:left="1615" w:right="2038"/>
      </w:pPr>
      <w:r>
        <w:t>If you are interested in understanding more about th</w:t>
      </w:r>
      <w:r w:rsidR="001C6560">
        <w:t>e</w:t>
      </w:r>
      <w:r w:rsidR="0065622B">
        <w:t xml:space="preserve"> Japan</w:t>
      </w:r>
      <w:r>
        <w:t xml:space="preserve"> Network Advisory Committee, please contact the Head of </w:t>
      </w:r>
      <w:r w:rsidR="0065622B">
        <w:t>Japan</w:t>
      </w:r>
      <w:r>
        <w:t xml:space="preserve">, </w:t>
      </w:r>
      <w:r w:rsidR="0065622B">
        <w:t>Michiyo Morisawa</w:t>
      </w:r>
      <w:r>
        <w:t xml:space="preserve">, </w:t>
      </w:r>
      <w:hyperlink r:id="rId17" w:history="1">
        <w:r w:rsidR="0065622B" w:rsidRPr="0065622B">
          <w:rPr>
            <w:rStyle w:val="a7"/>
          </w:rPr>
          <w:t>michiyo.</w:t>
        </w:r>
        <w:r w:rsidR="0065622B" w:rsidRPr="0014657B">
          <w:rPr>
            <w:rStyle w:val="a7"/>
          </w:rPr>
          <w:t>morisawa@unpri.org</w:t>
        </w:r>
      </w:hyperlink>
      <w:r>
        <w:t xml:space="preserve">. </w:t>
      </w:r>
    </w:p>
    <w:sectPr w:rsidR="00292580">
      <w:footerReference w:type="default" r:id="rId18"/>
      <w:pgSz w:w="11900" w:h="16850"/>
      <w:pgMar w:top="1200" w:right="0" w:bottom="1780" w:left="0" w:header="0" w:footer="1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8A24" w14:textId="77777777" w:rsidR="00E059B5" w:rsidRDefault="00E059B5">
      <w:r>
        <w:separator/>
      </w:r>
    </w:p>
  </w:endnote>
  <w:endnote w:type="continuationSeparator" w:id="0">
    <w:p w14:paraId="3D38DFEC" w14:textId="77777777" w:rsidR="00E059B5" w:rsidRDefault="00E0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BCBE" w14:textId="310D4F92" w:rsidR="009A3F00" w:rsidRDefault="009A3F00">
    <w:pPr>
      <w:pStyle w:val="a3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4833BCBF" wp14:editId="4833BCC0">
          <wp:simplePos x="0" y="0"/>
          <wp:positionH relativeFrom="page">
            <wp:posOffset>0</wp:posOffset>
          </wp:positionH>
          <wp:positionV relativeFrom="page">
            <wp:posOffset>9512820</wp:posOffset>
          </wp:positionV>
          <wp:extent cx="7552943" cy="1173467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943" cy="1173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33BCC1" wp14:editId="5D4166B0">
              <wp:simplePos x="0" y="0"/>
              <wp:positionH relativeFrom="page">
                <wp:posOffset>3734435</wp:posOffset>
              </wp:positionH>
              <wp:positionV relativeFrom="page">
                <wp:posOffset>10352405</wp:posOffset>
              </wp:positionV>
              <wp:extent cx="130175" cy="200660"/>
              <wp:effectExtent l="635" t="0" r="254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3BCC2" w14:textId="6E64C356" w:rsidR="009A3F00" w:rsidRDefault="009A3F00">
                          <w:pPr>
                            <w:pStyle w:val="a3"/>
                            <w:spacing w:before="40"/>
                            <w:ind w:left="40"/>
                            <w:rPr>
                              <w:rFonts w:ascii="Georg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  <w:color w:val="818181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Georgia"/>
                              <w:noProof/>
                              <w:color w:val="818181"/>
                              <w:w w:val="11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3BC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05pt;margin-top:815.15pt;width:10.25pt;height:15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" filled="f" stroked="f">
              <v:textbox inset="0,0,0,0">
                <w:txbxContent>
                  <w:p w14:paraId="4833BCC2" w14:textId="6E64C356" w:rsidR="009A3F00" w:rsidRDefault="009A3F00">
                    <w:pPr>
                      <w:pStyle w:val="a3"/>
                      <w:spacing w:before="40"/>
                      <w:ind w:left="40"/>
                      <w:rPr>
                        <w:rFonts w:ascii="Georgia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/>
                        <w:color w:val="818181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Georgia"/>
                        <w:noProof/>
                        <w:color w:val="818181"/>
                        <w:w w:val="11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87F39" w14:textId="77777777" w:rsidR="00E059B5" w:rsidRDefault="00E059B5">
      <w:r>
        <w:separator/>
      </w:r>
    </w:p>
  </w:footnote>
  <w:footnote w:type="continuationSeparator" w:id="0">
    <w:p w14:paraId="4B29CF24" w14:textId="77777777" w:rsidR="00E059B5" w:rsidRDefault="00E0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F95"/>
    <w:multiLevelType w:val="hybridMultilevel"/>
    <w:tmpl w:val="6400EA52"/>
    <w:lvl w:ilvl="0" w:tplc="090C916C">
      <w:numFmt w:val="bullet"/>
      <w:lvlText w:val="■"/>
      <w:lvlJc w:val="left"/>
      <w:pPr>
        <w:ind w:left="1972" w:hanging="358"/>
      </w:pPr>
      <w:rPr>
        <w:rFonts w:ascii="Arial" w:eastAsia="Arial" w:hAnsi="Arial" w:cs="Arial" w:hint="default"/>
        <w:color w:val="0070C0"/>
        <w:w w:val="99"/>
        <w:sz w:val="20"/>
        <w:szCs w:val="20"/>
      </w:rPr>
    </w:lvl>
    <w:lvl w:ilvl="1" w:tplc="40C08E04">
      <w:numFmt w:val="bullet"/>
      <w:lvlText w:val="•"/>
      <w:lvlJc w:val="left"/>
      <w:pPr>
        <w:ind w:left="2971" w:hanging="358"/>
      </w:pPr>
      <w:rPr>
        <w:rFonts w:hint="default"/>
      </w:rPr>
    </w:lvl>
    <w:lvl w:ilvl="2" w:tplc="9F308C3E">
      <w:numFmt w:val="bullet"/>
      <w:lvlText w:val="•"/>
      <w:lvlJc w:val="left"/>
      <w:pPr>
        <w:ind w:left="3963" w:hanging="358"/>
      </w:pPr>
      <w:rPr>
        <w:rFonts w:hint="default"/>
      </w:rPr>
    </w:lvl>
    <w:lvl w:ilvl="3" w:tplc="8C60D430">
      <w:numFmt w:val="bullet"/>
      <w:lvlText w:val="•"/>
      <w:lvlJc w:val="left"/>
      <w:pPr>
        <w:ind w:left="4955" w:hanging="358"/>
      </w:pPr>
      <w:rPr>
        <w:rFonts w:hint="default"/>
      </w:rPr>
    </w:lvl>
    <w:lvl w:ilvl="4" w:tplc="F69683F6">
      <w:numFmt w:val="bullet"/>
      <w:lvlText w:val="•"/>
      <w:lvlJc w:val="left"/>
      <w:pPr>
        <w:ind w:left="5947" w:hanging="358"/>
      </w:pPr>
      <w:rPr>
        <w:rFonts w:hint="default"/>
      </w:rPr>
    </w:lvl>
    <w:lvl w:ilvl="5" w:tplc="FD8A4944">
      <w:numFmt w:val="bullet"/>
      <w:lvlText w:val="•"/>
      <w:lvlJc w:val="left"/>
      <w:pPr>
        <w:ind w:left="6939" w:hanging="358"/>
      </w:pPr>
      <w:rPr>
        <w:rFonts w:hint="default"/>
      </w:rPr>
    </w:lvl>
    <w:lvl w:ilvl="6" w:tplc="03EE347A">
      <w:numFmt w:val="bullet"/>
      <w:lvlText w:val="•"/>
      <w:lvlJc w:val="left"/>
      <w:pPr>
        <w:ind w:left="7931" w:hanging="358"/>
      </w:pPr>
      <w:rPr>
        <w:rFonts w:hint="default"/>
      </w:rPr>
    </w:lvl>
    <w:lvl w:ilvl="7" w:tplc="A516A52A">
      <w:numFmt w:val="bullet"/>
      <w:lvlText w:val="•"/>
      <w:lvlJc w:val="left"/>
      <w:pPr>
        <w:ind w:left="8923" w:hanging="358"/>
      </w:pPr>
      <w:rPr>
        <w:rFonts w:hint="default"/>
      </w:rPr>
    </w:lvl>
    <w:lvl w:ilvl="8" w:tplc="B808BEEE">
      <w:numFmt w:val="bullet"/>
      <w:lvlText w:val="•"/>
      <w:lvlJc w:val="left"/>
      <w:pPr>
        <w:ind w:left="9915" w:hanging="358"/>
      </w:pPr>
      <w:rPr>
        <w:rFonts w:hint="default"/>
      </w:rPr>
    </w:lvl>
  </w:abstractNum>
  <w:abstractNum w:abstractNumId="1" w15:restartNumberingAfterBreak="0">
    <w:nsid w:val="2C027F52"/>
    <w:multiLevelType w:val="hybridMultilevel"/>
    <w:tmpl w:val="76D43CCE"/>
    <w:lvl w:ilvl="0" w:tplc="15163578">
      <w:start w:val="1"/>
      <w:numFmt w:val="upperLetter"/>
      <w:lvlText w:val="%1."/>
      <w:lvlJc w:val="left"/>
      <w:pPr>
        <w:ind w:left="1615" w:hanging="720"/>
      </w:pPr>
      <w:rPr>
        <w:rFonts w:ascii="Arial" w:eastAsia="Arial" w:hAnsi="Arial" w:cs="Arial" w:hint="default"/>
        <w:b/>
        <w:bCs/>
        <w:color w:val="00B0F0"/>
        <w:spacing w:val="-8"/>
        <w:w w:val="99"/>
        <w:sz w:val="30"/>
        <w:szCs w:val="30"/>
      </w:rPr>
    </w:lvl>
    <w:lvl w:ilvl="1" w:tplc="8A2646D6">
      <w:numFmt w:val="bullet"/>
      <w:lvlText w:val="•"/>
      <w:lvlJc w:val="left"/>
      <w:pPr>
        <w:ind w:left="2647" w:hanging="720"/>
      </w:pPr>
      <w:rPr>
        <w:rFonts w:hint="default"/>
      </w:rPr>
    </w:lvl>
    <w:lvl w:ilvl="2" w:tplc="E9F28AAA">
      <w:numFmt w:val="bullet"/>
      <w:lvlText w:val="•"/>
      <w:lvlJc w:val="left"/>
      <w:pPr>
        <w:ind w:left="3675" w:hanging="720"/>
      </w:pPr>
      <w:rPr>
        <w:rFonts w:hint="default"/>
      </w:rPr>
    </w:lvl>
    <w:lvl w:ilvl="3" w:tplc="2A58EBD0">
      <w:numFmt w:val="bullet"/>
      <w:lvlText w:val="•"/>
      <w:lvlJc w:val="left"/>
      <w:pPr>
        <w:ind w:left="4703" w:hanging="720"/>
      </w:pPr>
      <w:rPr>
        <w:rFonts w:hint="default"/>
      </w:rPr>
    </w:lvl>
    <w:lvl w:ilvl="4" w:tplc="444EBABE">
      <w:numFmt w:val="bullet"/>
      <w:lvlText w:val="•"/>
      <w:lvlJc w:val="left"/>
      <w:pPr>
        <w:ind w:left="5731" w:hanging="720"/>
      </w:pPr>
      <w:rPr>
        <w:rFonts w:hint="default"/>
      </w:rPr>
    </w:lvl>
    <w:lvl w:ilvl="5" w:tplc="83827892">
      <w:numFmt w:val="bullet"/>
      <w:lvlText w:val="•"/>
      <w:lvlJc w:val="left"/>
      <w:pPr>
        <w:ind w:left="6759" w:hanging="720"/>
      </w:pPr>
      <w:rPr>
        <w:rFonts w:hint="default"/>
      </w:rPr>
    </w:lvl>
    <w:lvl w:ilvl="6" w:tplc="F1E8EE28">
      <w:numFmt w:val="bullet"/>
      <w:lvlText w:val="•"/>
      <w:lvlJc w:val="left"/>
      <w:pPr>
        <w:ind w:left="7787" w:hanging="720"/>
      </w:pPr>
      <w:rPr>
        <w:rFonts w:hint="default"/>
      </w:rPr>
    </w:lvl>
    <w:lvl w:ilvl="7" w:tplc="363E6BA8">
      <w:numFmt w:val="bullet"/>
      <w:lvlText w:val="•"/>
      <w:lvlJc w:val="left"/>
      <w:pPr>
        <w:ind w:left="8815" w:hanging="720"/>
      </w:pPr>
      <w:rPr>
        <w:rFonts w:hint="default"/>
      </w:rPr>
    </w:lvl>
    <w:lvl w:ilvl="8" w:tplc="82E0421E">
      <w:numFmt w:val="bullet"/>
      <w:lvlText w:val="•"/>
      <w:lvlJc w:val="left"/>
      <w:pPr>
        <w:ind w:left="9843" w:hanging="720"/>
      </w:pPr>
      <w:rPr>
        <w:rFonts w:hint="default"/>
      </w:rPr>
    </w:lvl>
  </w:abstractNum>
  <w:abstractNum w:abstractNumId="2" w15:restartNumberingAfterBreak="0">
    <w:nsid w:val="46F14B80"/>
    <w:multiLevelType w:val="hybridMultilevel"/>
    <w:tmpl w:val="C83E73DA"/>
    <w:lvl w:ilvl="0" w:tplc="E110BE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80"/>
    <w:rsid w:val="000B6214"/>
    <w:rsid w:val="000D08E3"/>
    <w:rsid w:val="00127976"/>
    <w:rsid w:val="00145454"/>
    <w:rsid w:val="001C6560"/>
    <w:rsid w:val="00214ADF"/>
    <w:rsid w:val="00292580"/>
    <w:rsid w:val="002A09F7"/>
    <w:rsid w:val="0031622D"/>
    <w:rsid w:val="003539E9"/>
    <w:rsid w:val="003875D9"/>
    <w:rsid w:val="00397B26"/>
    <w:rsid w:val="003A722A"/>
    <w:rsid w:val="00400309"/>
    <w:rsid w:val="0040751D"/>
    <w:rsid w:val="00435678"/>
    <w:rsid w:val="004443AA"/>
    <w:rsid w:val="004F0494"/>
    <w:rsid w:val="00522267"/>
    <w:rsid w:val="00583528"/>
    <w:rsid w:val="005A2AB6"/>
    <w:rsid w:val="005C11A9"/>
    <w:rsid w:val="005F08DB"/>
    <w:rsid w:val="005F5098"/>
    <w:rsid w:val="00620A04"/>
    <w:rsid w:val="006306A0"/>
    <w:rsid w:val="00652D90"/>
    <w:rsid w:val="00655974"/>
    <w:rsid w:val="0065622B"/>
    <w:rsid w:val="006646AB"/>
    <w:rsid w:val="00672FCC"/>
    <w:rsid w:val="00686A1A"/>
    <w:rsid w:val="00744208"/>
    <w:rsid w:val="00784DB4"/>
    <w:rsid w:val="007E3BDD"/>
    <w:rsid w:val="008604D3"/>
    <w:rsid w:val="00864B1C"/>
    <w:rsid w:val="008D539D"/>
    <w:rsid w:val="008D74E9"/>
    <w:rsid w:val="008D7DBE"/>
    <w:rsid w:val="00903BFB"/>
    <w:rsid w:val="00943D3A"/>
    <w:rsid w:val="009A3F00"/>
    <w:rsid w:val="009C31D5"/>
    <w:rsid w:val="00A13790"/>
    <w:rsid w:val="00A15913"/>
    <w:rsid w:val="00A22C3C"/>
    <w:rsid w:val="00A6742E"/>
    <w:rsid w:val="00AD42B0"/>
    <w:rsid w:val="00B038C0"/>
    <w:rsid w:val="00B07C8C"/>
    <w:rsid w:val="00B50057"/>
    <w:rsid w:val="00B65462"/>
    <w:rsid w:val="00B706E4"/>
    <w:rsid w:val="00B71E9C"/>
    <w:rsid w:val="00B91B7E"/>
    <w:rsid w:val="00BB620E"/>
    <w:rsid w:val="00BE029D"/>
    <w:rsid w:val="00C21366"/>
    <w:rsid w:val="00C530E2"/>
    <w:rsid w:val="00C61A9D"/>
    <w:rsid w:val="00C66A08"/>
    <w:rsid w:val="00CC7C64"/>
    <w:rsid w:val="00CC7DDC"/>
    <w:rsid w:val="00D411F0"/>
    <w:rsid w:val="00D6106C"/>
    <w:rsid w:val="00DC3A71"/>
    <w:rsid w:val="00DD7DF8"/>
    <w:rsid w:val="00E059B5"/>
    <w:rsid w:val="00E16BE9"/>
    <w:rsid w:val="00E7160A"/>
    <w:rsid w:val="00EC0FC5"/>
    <w:rsid w:val="00F57A30"/>
    <w:rsid w:val="00F87568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3BC54"/>
  <w15:docId w15:val="{7F161CF3-AE07-4DB1-8B72-EF8EFEBB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615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161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972" w:hanging="35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39E9"/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39E9"/>
    <w:rPr>
      <w:rFonts w:ascii="Segoe UI" w:eastAsia="Arial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C11A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C11A9"/>
    <w:rPr>
      <w:color w:val="808080"/>
      <w:shd w:val="clear" w:color="auto" w:fill="E6E6E6"/>
    </w:rPr>
  </w:style>
  <w:style w:type="character" w:styleId="a9">
    <w:name w:val="annotation reference"/>
    <w:basedOn w:val="a0"/>
    <w:uiPriority w:val="99"/>
    <w:semiHidden/>
    <w:unhideWhenUsed/>
    <w:rsid w:val="005835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3528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583528"/>
    <w:rPr>
      <w:rFonts w:ascii="Arial" w:eastAsia="Arial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5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528"/>
    <w:rPr>
      <w:rFonts w:ascii="Arial" w:eastAsia="Arial" w:hAnsi="Arial" w:cs="Arial"/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A2AB6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F8756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87568"/>
    <w:rPr>
      <w:rFonts w:ascii="Arial" w:eastAsia="Arial" w:hAnsi="Arial" w:cs="Arial"/>
    </w:rPr>
  </w:style>
  <w:style w:type="paragraph" w:styleId="af1">
    <w:name w:val="footer"/>
    <w:basedOn w:val="a"/>
    <w:link w:val="af2"/>
    <w:uiPriority w:val="99"/>
    <w:unhideWhenUsed/>
    <w:rsid w:val="00F8756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8756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pri.org/Uploads/s/e/e/2015-7-PRI-Rules-for-Advisory-Committees-and-Working-Groups1.pdf" TargetMode="External"/><Relationship Id="rId17" Type="http://schemas.openxmlformats.org/officeDocument/2006/relationships/hyperlink" Target="mailto:michiyo.morisawa@unpr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pri.org/pri/pri-governance/formal-consult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unpri.org/fiduciary-duty/fiduciary-duty-in-the-21st-century-japan-roadmap/262.articl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F23D8E2ECFD4C9AB0BFD16E5FF8D3" ma:contentTypeVersion="11" ma:contentTypeDescription="Create a new document." ma:contentTypeScope="" ma:versionID="b1fa347ea16930baf968455044a85c0c">
  <xsd:schema xmlns:xsd="http://www.w3.org/2001/XMLSchema" xmlns:xs="http://www.w3.org/2001/XMLSchema" xmlns:p="http://schemas.microsoft.com/office/2006/metadata/properties" xmlns:ns3="343d231a-4de5-43a2-88f0-c9ae6db52cda" xmlns:ns4="0d6b7edf-bfe5-49ef-883b-c830b618bbd7" targetNamespace="http://schemas.microsoft.com/office/2006/metadata/properties" ma:root="true" ma:fieldsID="4f3f8876c3c2b2ff7f6bc1a021500b8e" ns3:_="" ns4:_="">
    <xsd:import namespace="343d231a-4de5-43a2-88f0-c9ae6db52cda"/>
    <xsd:import namespace="0d6b7edf-bfe5-49ef-883b-c830b618bb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231a-4de5-43a2-88f0-c9ae6db52c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7edf-bfe5-49ef-883b-c830b618b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33EC-3E70-42F6-AE6D-7DCCCE687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5BCAC2-B97F-4FEF-9892-B5B1FF3CD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D1895-2508-41B2-8F6F-B35F4B5B4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231a-4de5-43a2-88f0-c9ae6db52cda"/>
    <ds:schemaRef ds:uri="0d6b7edf-bfe5-49ef-883b-c830b618b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42A66-4922-4761-AEFA-F6F4A63B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Boaretto</dc:creator>
  <cp:keywords/>
  <dc:description/>
  <cp:lastModifiedBy>PRI Japan Network</cp:lastModifiedBy>
  <cp:revision>2</cp:revision>
  <cp:lastPrinted>2019-07-26T02:59:00Z</cp:lastPrinted>
  <dcterms:created xsi:type="dcterms:W3CDTF">2019-12-03T04:53:00Z</dcterms:created>
  <dcterms:modified xsi:type="dcterms:W3CDTF">2019-12-03T04:53:00Z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2017-11-29T00:00:00Z</vt:filetime>
  </property>
  <property fmtid="{D5CDD505-2E9C-101B-9397-08002B2CF9AE}" pid="5" name="ContentTypeId">
    <vt:lpwstr>0x0101007A6F23D8E2ECFD4C9AB0BFD16E5FF8D3</vt:lpwstr>
  </property>
</Properties>
</file>